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</w:rPr>
      </w:pPr>
      <w:r w:rsidRPr="005C7253">
        <w:rPr>
          <w:rFonts w:asciiTheme="majorBidi" w:hAnsiTheme="majorBidi" w:cstheme="majorBidi"/>
          <w:sz w:val="20"/>
          <w:szCs w:val="20"/>
        </w:rPr>
        <w:t>Arabska-Przedpełska B., Pawlicka H.: „Współczesna endodoncja w praktyce”. Wyd. 1. Łódź: Bestom, 2011.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</w:rPr>
      </w:pPr>
      <w:r w:rsidRPr="005C7253">
        <w:rPr>
          <w:rFonts w:asciiTheme="majorBidi" w:hAnsiTheme="majorBidi" w:cstheme="majorBidi"/>
          <w:sz w:val="20"/>
          <w:szCs w:val="20"/>
        </w:rPr>
        <w:t>Atkinson P., Kendall R., Rensburg L. van: „Medycyna Ratunkowa”. Wrocław: Edra Urban &amp; Partner, 2012.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  <w:lang w:eastAsia="pl-PL"/>
        </w:rPr>
      </w:pPr>
      <w:r w:rsidRPr="005C7253">
        <w:rPr>
          <w:rFonts w:asciiTheme="majorBidi" w:hAnsiTheme="majorBidi" w:cstheme="majorBidi"/>
          <w:sz w:val="20"/>
          <w:szCs w:val="20"/>
          <w:lang w:eastAsia="pl-PL"/>
        </w:rPr>
        <w:t>Górska R.: „Diagnostyka i leczenie chorób błony śluzowej jamy ustnej”. Warszawa: Med Tour Press International, 2011.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</w:rPr>
      </w:pPr>
      <w:r w:rsidRPr="005C7253">
        <w:rPr>
          <w:rFonts w:asciiTheme="majorBidi" w:hAnsiTheme="majorBidi" w:cstheme="majorBidi"/>
          <w:sz w:val="20"/>
          <w:szCs w:val="20"/>
        </w:rPr>
        <w:t xml:space="preserve">Jańczuk Z., Kaczmarek U., Lipski M., Arabska-Przedpełska B.: „Stomatologia zachowawcza z endodoncją. Zarys kliniczny”. </w:t>
      </w:r>
      <w:r w:rsidRPr="005C7253">
        <w:rPr>
          <w:rFonts w:asciiTheme="majorBidi" w:hAnsiTheme="majorBidi" w:cstheme="majorBidi"/>
          <w:sz w:val="20"/>
          <w:szCs w:val="20"/>
          <w:lang w:eastAsia="pl-PL"/>
        </w:rPr>
        <w:t>Wyd. 4. Warszawa: Wydawnictwo Lekarskie PZWL, 2014.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  <w:lang w:eastAsia="pl-PL"/>
        </w:rPr>
      </w:pPr>
      <w:r w:rsidRPr="005C7253">
        <w:rPr>
          <w:rFonts w:asciiTheme="majorBidi" w:hAnsiTheme="majorBidi" w:cstheme="majorBidi"/>
          <w:sz w:val="20"/>
          <w:szCs w:val="20"/>
        </w:rPr>
        <w:t xml:space="preserve">Jańczuk Z., Kaczmarek U., Lipski M.: „Stomatologia zachowawcza z endodoncją”. </w:t>
      </w:r>
      <w:r w:rsidRPr="005C7253">
        <w:rPr>
          <w:rFonts w:asciiTheme="majorBidi" w:hAnsiTheme="majorBidi" w:cstheme="majorBidi"/>
          <w:sz w:val="20"/>
          <w:szCs w:val="20"/>
          <w:lang w:eastAsia="pl-PL"/>
        </w:rPr>
        <w:t>Wyd. 4. Warszawa: Wydawnictwo Lekarskie PZWL, 2016.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  <w:lang w:eastAsia="pl-PL"/>
        </w:rPr>
      </w:pPr>
      <w:r w:rsidRPr="005C7253">
        <w:rPr>
          <w:rFonts w:asciiTheme="majorBidi" w:hAnsiTheme="majorBidi" w:cstheme="majorBidi"/>
          <w:sz w:val="20"/>
          <w:szCs w:val="20"/>
          <w:lang w:eastAsia="pl-PL"/>
        </w:rPr>
        <w:t>Karłowska I.: „Zarys współczesnej ortodoncji”. Wyd. 4. Warszawa: Wydawnictwo Lekarskie PZWL, 2016.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  <w:lang w:eastAsia="pl-PL"/>
        </w:rPr>
      </w:pPr>
      <w:r w:rsidRPr="005C7253">
        <w:rPr>
          <w:rFonts w:asciiTheme="majorBidi" w:hAnsiTheme="majorBidi" w:cstheme="majorBidi"/>
          <w:sz w:val="20"/>
          <w:szCs w:val="20"/>
          <w:lang w:eastAsia="pl-PL"/>
        </w:rPr>
        <w:t>Knychalska-Karwan Z.: „Stomatologia wieku podeszłego”. Wyd. 2. Lublin: Wydawnictwo Czelej, 2009.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  <w:lang w:eastAsia="pl-PL"/>
        </w:rPr>
      </w:pPr>
      <w:r w:rsidRPr="005C7253">
        <w:rPr>
          <w:rFonts w:asciiTheme="majorBidi" w:hAnsiTheme="majorBidi" w:cstheme="majorBidi"/>
          <w:sz w:val="20"/>
          <w:szCs w:val="20"/>
          <w:lang w:eastAsia="pl-PL"/>
        </w:rPr>
        <w:t>Koczorowski R.: „Geroprotetyka. Rekonstrukcje narządu żucia u osób starszych”. Warszawa: Med Tour Press International, 2010.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  <w:lang w:eastAsia="pl-PL"/>
        </w:rPr>
      </w:pPr>
      <w:r w:rsidRPr="005C7253">
        <w:rPr>
          <w:rFonts w:asciiTheme="majorBidi" w:hAnsiTheme="majorBidi" w:cstheme="majorBidi"/>
          <w:sz w:val="20"/>
          <w:szCs w:val="20"/>
          <w:lang w:eastAsia="pl-PL"/>
        </w:rPr>
        <w:t>Kryst L.: „Chirurgia szczękowo-twarzowa”. Wyd. 5. Warszawa: Wydawnictwo Lekarskie PZWL, 2007.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  <w:lang w:eastAsia="pl-PL"/>
        </w:rPr>
      </w:pPr>
      <w:r w:rsidRPr="005C7253">
        <w:rPr>
          <w:rFonts w:asciiTheme="majorBidi" w:hAnsiTheme="majorBidi" w:cstheme="majorBidi"/>
          <w:sz w:val="20"/>
          <w:szCs w:val="20"/>
          <w:lang w:eastAsia="pl-PL"/>
        </w:rPr>
        <w:t>Langlais R.P., Miller C.S.: „Choroby błony śluzowej jamy ustnej”. Wrocław: Edra Urban &amp; Partner, 2013.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</w:rPr>
      </w:pPr>
      <w:r w:rsidRPr="005C7253">
        <w:rPr>
          <w:rFonts w:asciiTheme="majorBidi" w:hAnsiTheme="majorBidi" w:cstheme="majorBidi"/>
          <w:sz w:val="20"/>
          <w:szCs w:val="20"/>
        </w:rPr>
        <w:t>Olczak-Kowalczyk D., Szczepańska J., Kaczmarek U.: „Współczesna stomatologia wieku rozwojowego”. Wyd. 1. Otwock: Med Tour Press International, 2017.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</w:rPr>
      </w:pPr>
      <w:r w:rsidRPr="005C7253">
        <w:rPr>
          <w:rFonts w:asciiTheme="majorBidi" w:hAnsiTheme="majorBidi" w:cstheme="majorBidi"/>
          <w:sz w:val="20"/>
          <w:szCs w:val="20"/>
        </w:rPr>
        <w:t>Piątkowska D.: „Kariologia współczesna. Postępowanie kliniczne”. Wyd. 1. Warszawa: Med. Tour Press International, 2009.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  <w:lang w:eastAsia="pl-PL"/>
        </w:rPr>
      </w:pPr>
      <w:r w:rsidRPr="005C7253">
        <w:rPr>
          <w:rFonts w:asciiTheme="majorBidi" w:hAnsiTheme="majorBidi" w:cstheme="majorBidi"/>
          <w:sz w:val="20"/>
          <w:szCs w:val="20"/>
          <w:lang w:eastAsia="pl-PL"/>
        </w:rPr>
        <w:t>Różyło-Kalinowska I., Różyło T.K.: „Współczesna radiologia stomatologiczna”. Wyd. 2. Lublin: Wydawnictwo Czelej, 2015.</w:t>
      </w:r>
    </w:p>
    <w:p w:rsidR="005C7253" w:rsidRP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  <w:lang w:eastAsia="pl-PL"/>
        </w:rPr>
      </w:pPr>
      <w:r w:rsidRPr="005C7253">
        <w:rPr>
          <w:rFonts w:asciiTheme="majorBidi" w:hAnsiTheme="majorBidi" w:cstheme="majorBidi"/>
          <w:sz w:val="20"/>
          <w:szCs w:val="20"/>
        </w:rPr>
        <w:t>Spiechowicz E.: „Protetyka stomatologiczna”. Wyd. 6. Warszawa: Wydawnictwo Lekarskie PZWL, 2009.</w:t>
      </w:r>
    </w:p>
    <w:p w:rsidR="005C7253" w:rsidRDefault="005C7253" w:rsidP="005C7253">
      <w:pPr>
        <w:pStyle w:val="Bezodstpw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0"/>
          <w:szCs w:val="20"/>
        </w:rPr>
      </w:pPr>
      <w:r w:rsidRPr="005C7253">
        <w:rPr>
          <w:rFonts w:asciiTheme="majorBidi" w:hAnsiTheme="majorBidi" w:cstheme="majorBidi"/>
          <w:sz w:val="20"/>
          <w:szCs w:val="20"/>
        </w:rPr>
        <w:t>Wolf H.F., Rateitschak E.M., Rateitschak K.H.: „Periodontologia”. Wyd. polskie pod red. Z. Jańczuka. Dodruk. Lublin: Wydawnictwo Czelej, 2012.</w:t>
      </w:r>
    </w:p>
    <w:p w:rsidR="00EF31B6" w:rsidRDefault="00EF31B6" w:rsidP="00EF31B6">
      <w:pPr>
        <w:pStyle w:val="Bezodstpw"/>
        <w:rPr>
          <w:rFonts w:asciiTheme="majorBidi" w:hAnsiTheme="majorBidi" w:cstheme="majorBidi"/>
          <w:sz w:val="20"/>
          <w:szCs w:val="20"/>
        </w:rPr>
      </w:pPr>
    </w:p>
    <w:p w:rsidR="00EF31B6" w:rsidRDefault="00EF31B6" w:rsidP="00EF31B6">
      <w:pPr>
        <w:pStyle w:val="Bezodstpw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UWAGA!</w:t>
      </w:r>
    </w:p>
    <w:p w:rsidR="00EF31B6" w:rsidRPr="005C7253" w:rsidRDefault="00EF31B6" w:rsidP="00EF31B6">
      <w:pPr>
        <w:pStyle w:val="Bezodstpw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 ramach wiedzy z zakresu radiologii stomatologicznej obowiązuje również analiza zdjęć rentgenowskich.</w:t>
      </w:r>
      <w:bookmarkStart w:id="0" w:name="_GoBack"/>
      <w:bookmarkEnd w:id="0"/>
    </w:p>
    <w:sectPr w:rsidR="00EF31B6" w:rsidRPr="005C7253" w:rsidSect="005C7253">
      <w:pgSz w:w="11906" w:h="16838"/>
      <w:pgMar w:top="1276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E42"/>
    <w:multiLevelType w:val="hybridMultilevel"/>
    <w:tmpl w:val="170C6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4848"/>
    <w:multiLevelType w:val="hybridMultilevel"/>
    <w:tmpl w:val="5EE02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4887"/>
    <w:multiLevelType w:val="hybridMultilevel"/>
    <w:tmpl w:val="7D20AF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94032"/>
    <w:multiLevelType w:val="hybridMultilevel"/>
    <w:tmpl w:val="DF16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16"/>
    <w:rsid w:val="001757DC"/>
    <w:rsid w:val="00213DB3"/>
    <w:rsid w:val="005826B0"/>
    <w:rsid w:val="005C7253"/>
    <w:rsid w:val="008A0116"/>
    <w:rsid w:val="008C4B56"/>
    <w:rsid w:val="00A52D40"/>
    <w:rsid w:val="00C25710"/>
    <w:rsid w:val="00EF31B6"/>
    <w:rsid w:val="00F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6B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5826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6B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582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Ania</cp:lastModifiedBy>
  <cp:revision>4</cp:revision>
  <dcterms:created xsi:type="dcterms:W3CDTF">2020-02-12T10:59:00Z</dcterms:created>
  <dcterms:modified xsi:type="dcterms:W3CDTF">2021-12-16T11:18:00Z</dcterms:modified>
</cp:coreProperties>
</file>