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FE" w:rsidRPr="00FC5A36" w:rsidRDefault="004312FE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/>
        </w:rPr>
        <w:t>NAUCZANIA PRZEDMIOTU/MODUŁU OBOWIĄZKOWEGO</w:t>
      </w:r>
    </w:p>
    <w:p w:rsidR="004312FE" w:rsidRPr="00FC5A36" w:rsidRDefault="004312FE" w:rsidP="00FF41DA">
      <w:pPr>
        <w:spacing w:line="139" w:lineRule="exact"/>
        <w:rPr>
          <w:color w:val="000000"/>
          <w:u w:val="single"/>
        </w:rPr>
      </w:pPr>
    </w:p>
    <w:p w:rsidR="004312FE" w:rsidRPr="00FC5A36" w:rsidRDefault="004312FE" w:rsidP="00FE192F">
      <w:pPr>
        <w:ind w:right="-113"/>
        <w:jc w:val="center"/>
        <w:outlineLvl w:val="0"/>
        <w:rPr>
          <w:b/>
          <w:bCs/>
          <w:color w:val="000000"/>
        </w:rPr>
      </w:pPr>
      <w:r w:rsidRPr="00FC5A36">
        <w:rPr>
          <w:b/>
          <w:bCs/>
          <w:color w:val="000000"/>
        </w:rPr>
        <w:t>NA WYDZIALE LEKARSKIM II</w:t>
      </w:r>
    </w:p>
    <w:p w:rsidR="004312FE" w:rsidRPr="00FC5A36" w:rsidRDefault="004312FE" w:rsidP="00FF41DA">
      <w:pPr>
        <w:ind w:right="-113"/>
        <w:jc w:val="center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 xml:space="preserve">NA KIERUNKU LEKARSKIM </w:t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</w:p>
    <w:p w:rsidR="004312FE" w:rsidRPr="00FC5A36" w:rsidRDefault="004312FE" w:rsidP="00FF41DA">
      <w:pPr>
        <w:spacing w:line="137" w:lineRule="exact"/>
        <w:rPr>
          <w:color w:val="000000"/>
          <w:u w:val="single"/>
        </w:rPr>
      </w:pPr>
    </w:p>
    <w:p w:rsidR="004312FE" w:rsidRPr="00FC5A36" w:rsidRDefault="002C3424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>ROK AKADEMICKI 2018/2019</w:t>
      </w:r>
    </w:p>
    <w:p w:rsidR="004312FE" w:rsidRPr="00FC5A36" w:rsidRDefault="004312FE" w:rsidP="00FF41DA">
      <w:pPr>
        <w:spacing w:line="139" w:lineRule="exact"/>
        <w:rPr>
          <w:color w:val="000000"/>
          <w:u w:val="single"/>
        </w:rPr>
      </w:pPr>
    </w:p>
    <w:p w:rsidR="004312FE" w:rsidRPr="00FC5A36" w:rsidRDefault="004312FE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 xml:space="preserve">PRZEWODNIK DYDAKTYCZNY dla STUDENTÓW </w:t>
      </w:r>
      <w:r>
        <w:rPr>
          <w:b/>
          <w:bCs/>
          <w:color w:val="000000"/>
        </w:rPr>
        <w:t>I</w:t>
      </w:r>
      <w:r w:rsidRPr="00FC5A36">
        <w:rPr>
          <w:b/>
          <w:bCs/>
          <w:color w:val="000000"/>
        </w:rPr>
        <w:t xml:space="preserve"> ROKU STUDIÓW</w:t>
      </w:r>
    </w:p>
    <w:p w:rsidR="004312FE" w:rsidRPr="00FC5A36" w:rsidRDefault="004312FE" w:rsidP="00E846C5">
      <w:pPr>
        <w:spacing w:line="360" w:lineRule="auto"/>
        <w:rPr>
          <w:b/>
          <w:bCs/>
          <w:color w:val="000000"/>
        </w:rPr>
      </w:pPr>
    </w:p>
    <w:p w:rsidR="004312FE" w:rsidRPr="000556C4" w:rsidRDefault="004312FE" w:rsidP="000556C4">
      <w:pPr>
        <w:pStyle w:val="Akapitzlist"/>
        <w:numPr>
          <w:ilvl w:val="0"/>
          <w:numId w:val="20"/>
        </w:numPr>
        <w:spacing w:line="360" w:lineRule="auto"/>
        <w:rPr>
          <w:b/>
          <w:bCs/>
          <w:color w:val="000000"/>
        </w:rPr>
      </w:pPr>
      <w:r w:rsidRPr="000556C4">
        <w:rPr>
          <w:b/>
          <w:bCs/>
          <w:color w:val="000000"/>
        </w:rPr>
        <w:t>NAZWA PRZEDMIOTU/MODUŁU :</w:t>
      </w:r>
    </w:p>
    <w:p w:rsidR="004312FE" w:rsidRPr="00AD1734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  <w:u w:val="single"/>
        </w:rPr>
      </w:pPr>
      <w:r w:rsidRPr="00AD1734">
        <w:rPr>
          <w:b/>
          <w:bCs/>
          <w:color w:val="000000"/>
          <w:u w:val="single"/>
        </w:rPr>
        <w:t>Podstawy obrazowania w medycynie</w:t>
      </w:r>
      <w:r>
        <w:rPr>
          <w:b/>
          <w:bCs/>
          <w:color w:val="000000"/>
          <w:u w:val="single"/>
        </w:rPr>
        <w:t>:</w:t>
      </w:r>
      <w:r w:rsidRPr="00AD1734">
        <w:rPr>
          <w:b/>
          <w:bCs/>
          <w:color w:val="000000"/>
          <w:u w:val="single"/>
        </w:rPr>
        <w:t xml:space="preserve"> </w:t>
      </w:r>
    </w:p>
    <w:p w:rsidR="004312FE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Anatomia radiologiczna </w:t>
      </w:r>
    </w:p>
    <w:p w:rsidR="004312FE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Diagnostyka obrazowa </w:t>
      </w:r>
    </w:p>
    <w:p w:rsidR="002C3424" w:rsidRDefault="004312FE" w:rsidP="002C3424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Biofizyka </w:t>
      </w:r>
    </w:p>
    <w:p w:rsidR="004312FE" w:rsidRPr="00FC5A36" w:rsidRDefault="004312FE" w:rsidP="002C3424">
      <w:pPr>
        <w:pStyle w:val="Akapitzlist"/>
        <w:spacing w:line="360" w:lineRule="auto"/>
        <w:outlineLvl w:val="0"/>
        <w:rPr>
          <w:b/>
          <w:bCs/>
          <w:color w:val="000000"/>
        </w:rPr>
      </w:pPr>
      <w:r w:rsidRPr="00FC5A36">
        <w:rPr>
          <w:b/>
          <w:bCs/>
          <w:color w:val="000000"/>
        </w:rPr>
        <w:t xml:space="preserve">     </w:t>
      </w:r>
    </w:p>
    <w:p w:rsidR="004312FE" w:rsidRPr="00FC5A36" w:rsidRDefault="004312FE" w:rsidP="00E846C5">
      <w:pPr>
        <w:spacing w:line="360" w:lineRule="auto"/>
        <w:rPr>
          <w:b/>
          <w:bCs/>
          <w:color w:val="000000"/>
        </w:rPr>
      </w:pPr>
      <w:r w:rsidRPr="00FC5A36">
        <w:rPr>
          <w:b/>
          <w:bCs/>
          <w:color w:val="000000"/>
        </w:rPr>
        <w:t xml:space="preserve">      2. NAZWA JEDNOSTKI (jednostek ) realizującej przedmiot/moduł: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4312FE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4312FE" w:rsidRPr="00916F98" w:rsidRDefault="004312FE" w:rsidP="00916F98">
            <w:pPr>
              <w:tabs>
                <w:tab w:val="left" w:pos="1120"/>
              </w:tabs>
              <w:rPr>
                <w:color w:val="000000"/>
                <w:sz w:val="32"/>
                <w:vertAlign w:val="superscript"/>
                <w:lang w:eastAsia="en-US"/>
              </w:rPr>
            </w:pPr>
            <w:r w:rsidRPr="00916F98">
              <w:rPr>
                <w:color w:val="000000"/>
                <w:sz w:val="32"/>
                <w:vertAlign w:val="superscript"/>
                <w:lang w:eastAsia="en-US"/>
              </w:rPr>
              <w:t>Zakład Neuroradiologii</w:t>
            </w:r>
          </w:p>
          <w:p w:rsidR="004312FE" w:rsidRDefault="004312FE" w:rsidP="00916F98">
            <w:pPr>
              <w:tabs>
                <w:tab w:val="left" w:pos="1120"/>
              </w:tabs>
              <w:rPr>
                <w:bCs/>
              </w:rPr>
            </w:pPr>
            <w:r w:rsidRPr="00916F98">
              <w:rPr>
                <w:bCs/>
              </w:rPr>
              <w:t>Zakład Biofizyki</w:t>
            </w:r>
          </w:p>
          <w:p w:rsidR="004312FE" w:rsidRDefault="004312FE" w:rsidP="00916F98">
            <w:pPr>
              <w:tabs>
                <w:tab w:val="left" w:pos="1120"/>
              </w:tabs>
              <w:rPr>
                <w:bCs/>
              </w:rPr>
            </w:pPr>
          </w:p>
          <w:p w:rsidR="004312FE" w:rsidRPr="00916F98" w:rsidRDefault="004312FE" w:rsidP="00916F98">
            <w:pPr>
              <w:tabs>
                <w:tab w:val="left" w:pos="1120"/>
              </w:tabs>
              <w:rPr>
                <w:bCs/>
              </w:rPr>
            </w:pPr>
            <w:r>
              <w:rPr>
                <w:bCs/>
              </w:rPr>
              <w:t>Katedra i Klinika Perinatologii i Ginekologii</w:t>
            </w:r>
          </w:p>
          <w:p w:rsidR="004312FE" w:rsidRDefault="004312FE" w:rsidP="008413B5">
            <w:pPr>
              <w:tabs>
                <w:tab w:val="left" w:pos="1120"/>
              </w:tabs>
              <w:rPr>
                <w:lang w:eastAsia="en-US"/>
              </w:rPr>
            </w:pPr>
          </w:p>
        </w:tc>
      </w:tr>
      <w:tr w:rsidR="004312FE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4312FE" w:rsidRDefault="004312FE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  <w:color w:val="003300"/>
        </w:rPr>
      </w:pPr>
    </w:p>
    <w:p w:rsidR="004312FE" w:rsidRPr="004C774E" w:rsidRDefault="004312FE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/>
        </w:rPr>
        <w:t>jednostki 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312FE" w:rsidRPr="00717401" w:rsidTr="00E846C5">
        <w:tc>
          <w:tcPr>
            <w:tcW w:w="9000" w:type="dxa"/>
          </w:tcPr>
          <w:p w:rsidR="004312FE" w:rsidRDefault="004312FE" w:rsidP="008413B5">
            <w:pPr>
              <w:spacing w:line="360" w:lineRule="auto"/>
              <w:ind w:left="72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Zakład Neuroradiologii </w:t>
            </w:r>
          </w:p>
          <w:p w:rsidR="004312FE" w:rsidRPr="008413B5" w:rsidRDefault="004312FE" w:rsidP="008413B5">
            <w:pPr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</w:t>
            </w:r>
            <w:r w:rsidRPr="008413B5">
              <w:rPr>
                <w:b/>
                <w:bCs/>
                <w:color w:val="000000"/>
                <w:lang w:eastAsia="en-US"/>
              </w:rPr>
              <w:t xml:space="preserve">Tel. /Fax: </w:t>
            </w:r>
            <w:r w:rsidRPr="00FE192F">
              <w:rPr>
                <w:b/>
                <w:bCs/>
                <w:color w:val="000000"/>
              </w:rPr>
              <w:t xml:space="preserve">61 869 16 23 / </w:t>
            </w:r>
            <w:r w:rsidRPr="008413B5">
              <w:rPr>
                <w:b/>
                <w:color w:val="000000"/>
                <w:shd w:val="clear" w:color="auto" w:fill="FFFFFF"/>
              </w:rPr>
              <w:t>61 8616008</w:t>
            </w:r>
          </w:p>
          <w:p w:rsidR="004312FE" w:rsidRPr="008413B5" w:rsidRDefault="004312FE" w:rsidP="008413B5">
            <w:pPr>
              <w:spacing w:line="360" w:lineRule="auto"/>
              <w:ind w:left="720"/>
              <w:contextualSpacing/>
              <w:rPr>
                <w:b/>
                <w:bCs/>
                <w:color w:val="000000"/>
                <w:u w:val="single"/>
                <w:lang w:eastAsia="en-US"/>
              </w:rPr>
            </w:pPr>
            <w:r w:rsidRPr="008413B5">
              <w:rPr>
                <w:b/>
                <w:bCs/>
                <w:color w:val="000000"/>
                <w:lang w:eastAsia="en-US"/>
              </w:rPr>
              <w:t xml:space="preserve">Strona WWW: </w:t>
            </w:r>
            <w:hyperlink r:id="rId7" w:history="1">
              <w:r w:rsidRPr="008413B5">
                <w:rPr>
                  <w:b/>
                  <w:bCs/>
                  <w:color w:val="000000"/>
                </w:rPr>
                <w:t>www.radiologia.amp.edu.pl</w:t>
              </w:r>
            </w:hyperlink>
          </w:p>
          <w:p w:rsidR="004312FE" w:rsidRPr="00FE192F" w:rsidRDefault="004312FE" w:rsidP="008413B5">
            <w:pPr>
              <w:spacing w:line="360" w:lineRule="auto"/>
              <w:ind w:left="720"/>
              <w:rPr>
                <w:b/>
                <w:bCs/>
                <w:color w:val="000000"/>
                <w:lang w:val="en-US" w:eastAsia="en-US"/>
              </w:rPr>
            </w:pPr>
            <w:r w:rsidRPr="00FE192F">
              <w:rPr>
                <w:b/>
                <w:bCs/>
                <w:color w:val="000000"/>
                <w:lang w:val="en-US" w:eastAsia="en-US"/>
              </w:rPr>
              <w:t>E-mail:</w:t>
            </w:r>
            <w:r w:rsidRPr="008413B5">
              <w:rPr>
                <w:b/>
                <w:bCs/>
                <w:color w:val="000000"/>
                <w:lang w:val="en-US"/>
              </w:rPr>
              <w:t xml:space="preserve"> radiologia@ump.edu.pl</w:t>
            </w:r>
          </w:p>
          <w:p w:rsidR="004312FE" w:rsidRPr="00656001" w:rsidRDefault="004312FE" w:rsidP="008413B5">
            <w:pPr>
              <w:spacing w:line="360" w:lineRule="auto"/>
              <w:ind w:left="720"/>
              <w:rPr>
                <w:b/>
                <w:bCs/>
                <w:lang w:val="en-US" w:eastAsia="en-US"/>
              </w:rPr>
            </w:pPr>
          </w:p>
        </w:tc>
      </w:tr>
    </w:tbl>
    <w:p w:rsidR="004312FE" w:rsidRPr="00656001" w:rsidRDefault="004312FE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4312FE" w:rsidRDefault="004312FE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312FE" w:rsidTr="006B288C">
        <w:trPr>
          <w:trHeight w:val="691"/>
        </w:trPr>
        <w:tc>
          <w:tcPr>
            <w:tcW w:w="9000" w:type="dxa"/>
          </w:tcPr>
          <w:p w:rsidR="004312FE" w:rsidRPr="00916F98" w:rsidRDefault="004312FE" w:rsidP="00656001">
            <w:pPr>
              <w:numPr>
                <w:ilvl w:val="0"/>
                <w:numId w:val="2"/>
              </w:numPr>
              <w:spacing w:line="360" w:lineRule="auto"/>
            </w:pPr>
            <w:r w:rsidRPr="008413B5">
              <w:rPr>
                <w:b/>
                <w:bCs/>
                <w:color w:val="000000"/>
              </w:rPr>
              <w:t>Dr  hab. Katarzyna Karmelita-Katulska</w:t>
            </w:r>
          </w:p>
          <w:p w:rsidR="004312FE" w:rsidRDefault="004312FE" w:rsidP="00916F98">
            <w:pPr>
              <w:spacing w:line="360" w:lineRule="auto"/>
              <w:ind w:left="720"/>
            </w:pPr>
          </w:p>
        </w:tc>
      </w:tr>
      <w:tr w:rsidR="004312FE" w:rsidTr="00916F98">
        <w:trPr>
          <w:trHeight w:val="690"/>
        </w:trPr>
        <w:tc>
          <w:tcPr>
            <w:tcW w:w="9000" w:type="dxa"/>
          </w:tcPr>
          <w:p w:rsidR="004312FE" w:rsidRPr="00916F98" w:rsidRDefault="004312FE" w:rsidP="00916F9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 w:rsidRPr="00916F98">
              <w:rPr>
                <w:b/>
                <w:sz w:val="28"/>
              </w:rPr>
              <w:t>prof. zw. dr hab.  Kubisz Leszek</w:t>
            </w: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Pr="00FC5A36" w:rsidRDefault="004312FE" w:rsidP="004C774E">
      <w:pP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312FE" w:rsidTr="0005290A">
        <w:tc>
          <w:tcPr>
            <w:tcW w:w="9000" w:type="dxa"/>
          </w:tcPr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t>Nazwisko: Dr  hab. Katarzyna Karmelita-Katulska</w:t>
            </w:r>
          </w:p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lastRenderedPageBreak/>
              <w:t>Tel. kontaktowy: 61 869 16 23</w:t>
            </w:r>
          </w:p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t>E-mail: katarzyna_katulska@op.pl, radiologia@ump.edu.pl</w:t>
            </w:r>
          </w:p>
          <w:p w:rsidR="004312FE" w:rsidRPr="003F4142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Pr="008A6CC4" w:rsidRDefault="004312FE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Pr="008A6CC4">
        <w:rPr>
          <w:b/>
          <w:bCs/>
          <w:color w:val="385623"/>
        </w:rPr>
        <w:t xml:space="preserve"> Osoba zaliczająca </w:t>
      </w:r>
      <w:r w:rsidRPr="00FC5A36">
        <w:rPr>
          <w:b/>
          <w:bCs/>
          <w:color w:val="000000"/>
        </w:rPr>
        <w:t xml:space="preserve">przedmiot/moduł w </w:t>
      </w:r>
      <w:r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312FE" w:rsidTr="00E846C5">
        <w:tc>
          <w:tcPr>
            <w:tcW w:w="9000" w:type="dxa"/>
          </w:tcPr>
          <w:p w:rsidR="004312FE" w:rsidRPr="003F4142" w:rsidRDefault="004312FE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 Kubisz Leszek</w:t>
            </w:r>
          </w:p>
          <w:p w:rsidR="004312FE" w:rsidRPr="003F4142" w:rsidRDefault="004312FE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>
              <w:t xml:space="preserve"> 61 854 6690</w:t>
            </w:r>
          </w:p>
          <w:p w:rsidR="004312FE" w:rsidRDefault="004312FE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>
              <w:t>E</w:t>
            </w:r>
            <w:r w:rsidRPr="003F4142">
              <w:t>-mail</w:t>
            </w:r>
            <w:r>
              <w:t>:lkubisz@ump.edu.pl</w:t>
            </w: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  <w:color w:val="003300"/>
        </w:rPr>
      </w:pPr>
    </w:p>
    <w:p w:rsidR="004312FE" w:rsidRDefault="004312FE" w:rsidP="00E846C5">
      <w:pPr>
        <w:tabs>
          <w:tab w:val="num" w:pos="0"/>
        </w:tabs>
        <w:jc w:val="both"/>
        <w:rPr>
          <w:b/>
          <w:bCs/>
        </w:rPr>
      </w:pPr>
    </w:p>
    <w:p w:rsidR="004312FE" w:rsidRDefault="004312FE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4312FE" w:rsidRDefault="004312FE" w:rsidP="00FE192F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 I</w:t>
      </w:r>
    </w:p>
    <w:p w:rsidR="004312FE" w:rsidRDefault="004312FE" w:rsidP="00FE192F">
      <w:pPr>
        <w:tabs>
          <w:tab w:val="left" w:pos="708"/>
          <w:tab w:val="left" w:pos="1416"/>
          <w:tab w:val="left" w:pos="2124"/>
          <w:tab w:val="left" w:pos="285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>
        <w:rPr>
          <w:b/>
          <w:bCs/>
        </w:rPr>
        <w:tab/>
        <w:t>II</w:t>
      </w:r>
    </w:p>
    <w:p w:rsidR="004312FE" w:rsidRDefault="004312FE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4312FE" w:rsidRDefault="004312FE" w:rsidP="00E846C5">
      <w:pPr>
        <w:spacing w:line="360" w:lineRule="auto"/>
        <w:rPr>
          <w:b/>
          <w:bCs/>
          <w:color w:val="003300"/>
        </w:rPr>
      </w:pPr>
    </w:p>
    <w:p w:rsidR="004312FE" w:rsidRDefault="004312FE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 w:rsidR="002C3424">
        <w:rPr>
          <w:b/>
          <w:color w:val="003300"/>
        </w:rPr>
        <w:t>Liczba godzin  ogółem : 50</w:t>
      </w:r>
      <w:r w:rsidR="002C3424">
        <w:rPr>
          <w:b/>
          <w:color w:val="003300"/>
        </w:rPr>
        <w:tab/>
      </w:r>
      <w:r w:rsidR="002C3424">
        <w:rPr>
          <w:b/>
          <w:color w:val="003300"/>
        </w:rPr>
        <w:tab/>
      </w:r>
      <w:r w:rsidR="002C3424">
        <w:rPr>
          <w:b/>
          <w:color w:val="003300"/>
        </w:rPr>
        <w:tab/>
      </w:r>
      <w:r w:rsidR="002C3424">
        <w:rPr>
          <w:b/>
          <w:color w:val="003300"/>
        </w:rPr>
        <w:tab/>
        <w:t>liczba pkt. ECTS: 4</w:t>
      </w:r>
    </w:p>
    <w:p w:rsidR="004312FE" w:rsidRDefault="004312FE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4312FE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Jednostki uczestniczące w nauczaniu przedmiotu/modułu</w:t>
            </w:r>
          </w:p>
        </w:tc>
        <w:tc>
          <w:tcPr>
            <w:tcW w:w="3379" w:type="dxa"/>
            <w:gridSpan w:val="4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Semestr zimowy/letni</w:t>
            </w:r>
          </w:p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 xml:space="preserve"> liczba godzin</w:t>
            </w:r>
          </w:p>
        </w:tc>
      </w:tr>
      <w:tr w:rsidR="004312FE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4312FE" w:rsidRPr="00FC5A36" w:rsidRDefault="004312FE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15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W</w:t>
            </w:r>
          </w:p>
        </w:tc>
        <w:tc>
          <w:tcPr>
            <w:tcW w:w="669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</w:t>
            </w:r>
          </w:p>
        </w:tc>
        <w:tc>
          <w:tcPr>
            <w:tcW w:w="651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Ć</w:t>
            </w:r>
          </w:p>
        </w:tc>
        <w:tc>
          <w:tcPr>
            <w:tcW w:w="1124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Ćwiczenia</w:t>
            </w:r>
          </w:p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kategoria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 w:rsidRPr="008413B5">
              <w:rPr>
                <w:lang w:eastAsia="en-US"/>
              </w:rPr>
              <w:t>Zakład Neuroradiologii</w:t>
            </w:r>
            <w:r>
              <w:rPr>
                <w:lang w:eastAsia="en-US"/>
              </w:rPr>
              <w:t xml:space="preserve">- Anatomia radiologiczna </w:t>
            </w:r>
          </w:p>
        </w:tc>
        <w:tc>
          <w:tcPr>
            <w:tcW w:w="815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1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312FE" w:rsidRPr="00AE77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 w:rsidRPr="008413B5">
              <w:rPr>
                <w:lang w:eastAsia="en-US"/>
              </w:rPr>
              <w:t>Zakład Neuroradiologii</w:t>
            </w:r>
            <w:r>
              <w:rPr>
                <w:lang w:eastAsia="en-US"/>
              </w:rPr>
              <w:t xml:space="preserve">- Diagnostyka obrazowa </w:t>
            </w: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1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Biofizyki </w:t>
            </w: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24" w:type="dxa"/>
          </w:tcPr>
          <w:p w:rsidR="004312FE" w:rsidRDefault="002C3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Pr="00BF21E3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lastRenderedPageBreak/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4312FE" w:rsidRDefault="004312FE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t>BIOFIZYKA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32"/>
                <w:vertAlign w:val="superscript"/>
              </w:rPr>
              <w:t>Wydział Lekarski II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D361F">
              <w:rPr>
                <w:color w:val="000000"/>
                <w:sz w:val="32"/>
                <w:vertAlign w:val="superscript"/>
              </w:rPr>
              <w:t>Lekarski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B7F69">
              <w:rPr>
                <w:sz w:val="22"/>
              </w:rPr>
              <w:t>jednolite magisterskie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B7F69">
              <w:rPr>
                <w:sz w:val="22"/>
              </w:rPr>
              <w:t>stacjonarne</w:t>
            </w:r>
          </w:p>
        </w:tc>
      </w:tr>
      <w:tr w:rsidR="004312FE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4312FE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4312FE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zna naturalne i sztuczne źródła promieniowania jonizującego oraz jego oddziaływanie z materią;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B.W6.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zna fizyczne podstawy nieinwazyjnych metod obrazowania;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B.W8.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wykorzystuje znajomość praw fizyki do wyjaśnienia wpływu czynników zewnętrznych, takich jak temperatura, przyspieszenie, ciśnienie, pole elektromagnetyczne oraz promieniowanie jonizujące, na organizm i jego elementy;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B.U1.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ocenia szkodliwość dawki promieniowania jonizującego i stosuje się do zasad ochrony radiologicznej;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B.U2.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obsługuje proste przyrządy pomiarowe oraz ocenia dokładność wykonywanych pomiarów;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B.U10.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 xml:space="preserve">rozpoznaje własne ograniczenia, dokonuje samooceny deficytów i potrzeb edukacyjnych, planuje własną aktywność edukacyjną.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 xml:space="preserve">D.U16. 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>
      <w:pPr>
        <w:autoSpaceDE w:val="0"/>
      </w:pPr>
    </w:p>
    <w:p w:rsidR="004312FE" w:rsidRDefault="004312F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4312FE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05290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DIAGNOSTYKA OBRAZOWA 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color w:val="000000"/>
                <w:sz w:val="32"/>
                <w:szCs w:val="22"/>
                <w:vertAlign w:val="superscript"/>
                <w:lang w:eastAsia="en-US"/>
              </w:rPr>
              <w:t>Lekarski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jednolite magisterskie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stacjonarne</w:t>
            </w:r>
          </w:p>
        </w:tc>
      </w:tr>
      <w:tr w:rsidR="004312FE" w:rsidTr="0005290A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4312FE" w:rsidTr="0005290A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05290A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I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2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417"/>
        <w:gridCol w:w="5865"/>
        <w:gridCol w:w="1793"/>
      </w:tblGrid>
      <w:tr w:rsidR="004312FE" w:rsidTr="00C8410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 w:rsidP="0005290A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 w:rsidP="0005290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 w:rsidP="0005290A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EW01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t>zna naturalne i sztuczne źródła promieniowania jonizującego oraz jego oddziaływanie z materią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717401" w:rsidRDefault="004312FE" w:rsidP="00717401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B.W6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312FE" w:rsidRPr="00FB5C45" w:rsidRDefault="004312FE" w:rsidP="00A86870">
            <w:r>
              <w:t>EW02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t>zna fizyczne podstawy nieinwazyjnych metod obrazowania;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B.W8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86870">
              <w:rPr>
                <w:szCs w:val="22"/>
                <w:lang w:eastAsia="en-US"/>
              </w:rPr>
              <w:t>EW03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sz w:val="20"/>
                <w:szCs w:val="20"/>
                <w:lang w:eastAsia="en-US"/>
              </w:rPr>
              <w:t>zna i rozumie zasady diagnozowania w odniesieniu do najczęstszych chorób wymagających interwencji chirurgicznej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F.W1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EWO4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>zna problematykę współcześnie wykorzystywanych badań obrazowych, w szczególności:</w:t>
            </w:r>
          </w:p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 xml:space="preserve">a) symptomatologię radiologiczną podstawowych chorób, </w:t>
            </w:r>
          </w:p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 xml:space="preserve">b) metody instrumentalne i techniki obrazowe wykorzystywane do wykonywania zabiegów leczniczych, </w:t>
            </w:r>
          </w:p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lastRenderedPageBreak/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F.W10</w:t>
            </w:r>
          </w:p>
        </w:tc>
      </w:tr>
      <w:tr w:rsidR="004312FE" w:rsidTr="00C8410F"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EW05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szkodliwość dawki promieniowania jonizującego i stosuje się do zasad ochrony radiologicznej;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A.U17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842E6">
              <w:rPr>
                <w:sz w:val="20"/>
                <w:szCs w:val="20"/>
                <w:lang w:eastAsia="en-US"/>
              </w:rPr>
              <w:t>ocenia szkodliwość dawki promieniowania jonizującego i stosuje się do zasad ochrony radiologicznej;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A.U17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RPr="00C8410F" w:rsidTr="00C8410F">
        <w:trPr>
          <w:trHeight w:val="66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C8410F" w:rsidRDefault="004312FE" w:rsidP="00C8410F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PUNKT</w:t>
            </w:r>
            <w:r w:rsidRPr="00C8410F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 w:rsidRPr="00C8410F">
              <w:rPr>
                <w:b/>
                <w:color w:val="000000"/>
                <w:sz w:val="22"/>
                <w:szCs w:val="22"/>
              </w:rPr>
              <w:t xml:space="preserve"> ECTS</w:t>
            </w:r>
          </w:p>
        </w:tc>
        <w:tc>
          <w:tcPr>
            <w:tcW w:w="7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C8410F" w:rsidRDefault="004312FE" w:rsidP="00C8410F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 w:rsidRPr="00C8410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05290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ANATOMIA RADIOLOGICZNA  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jednolite magisterskie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stacjonarne</w:t>
            </w:r>
          </w:p>
        </w:tc>
      </w:tr>
      <w:tr w:rsidR="004312FE" w:rsidTr="0005290A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4312FE" w:rsidTr="0005290A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5290A">
              <w:rPr>
                <w:sz w:val="20"/>
                <w:szCs w:val="20"/>
                <w:u w:val="single"/>
                <w:lang w:eastAsia="en-US"/>
              </w:rPr>
              <w:t>obowiązkowy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05290A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5290A">
              <w:rPr>
                <w:sz w:val="20"/>
                <w:szCs w:val="20"/>
                <w:u w:val="single"/>
                <w:lang w:eastAsia="en-US"/>
              </w:rPr>
              <w:t xml:space="preserve">I 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5290A">
              <w:rPr>
                <w:sz w:val="20"/>
                <w:szCs w:val="20"/>
                <w:u w:val="single"/>
                <w:lang w:eastAsia="en-US"/>
              </w:rPr>
              <w:t xml:space="preserve">2 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24"/>
        <w:gridCol w:w="6148"/>
        <w:gridCol w:w="1793"/>
      </w:tblGrid>
      <w:tr w:rsidR="004312FE" w:rsidTr="0005290A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 w:rsidP="0005290A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 w:rsidP="0005290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 w:rsidP="0005290A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EW01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zna mianownictwo anatomiczne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A.W1  </w:t>
            </w:r>
          </w:p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EW02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zna budowę ciała ludzkiego w podejściu topograficznym oraz czynnościowym (układ kostno-stawowy, układ mięśniowy, układ krążenia, układ oddechowy, układ pokarmowy, układ moczowy, układy płciowe, układ nerwowy)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A.W2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EW03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932A7">
              <w:rPr>
                <w:color w:val="000000"/>
              </w:rPr>
              <w:t>opisuje stosunki topograficzne między poszczególnymi narządami;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A.W3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1C4929">
        <w:trPr>
          <w:trHeight w:val="1480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EU01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wnioskuje o relacjach między strukturami anatomicznymi na podstawie przyżyciowych badań diagnostycznych, w szczególności z zakresu radiologii (zdjęcia przeglądowe, badania z użyciem środków kontrastowych, tomogra</w:t>
            </w:r>
            <w:r>
              <w:rPr>
                <w:color w:val="000000"/>
                <w:sz w:val="20"/>
                <w:szCs w:val="20"/>
              </w:rPr>
              <w:softHyphen/>
              <w:t>fia komputerowa oraz magnetyczny rezonans jądrowy);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A.U4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E.U02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posługuje się w mowie i w piśmie mianownictwem anatomicznym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A.U5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rPr>
          <w:trHeight w:val="361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916F9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916F9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4312FE" w:rsidRDefault="004312FE" w:rsidP="001C4929">
      <w:pPr>
        <w:tabs>
          <w:tab w:val="left" w:pos="5670"/>
        </w:tabs>
        <w:autoSpaceDE w:val="0"/>
        <w:rPr>
          <w:b/>
          <w:color w:val="000000"/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Pr="00FC5A36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Pr="00FC5A36" w:rsidRDefault="004312FE" w:rsidP="00D37C1F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10. WPROWADZENIE DO PRZEDMIOTU/MODUŁU (przygotowuje koordynator </w:t>
      </w:r>
      <w:r w:rsidRPr="00FC5A36">
        <w:rPr>
          <w:b/>
          <w:color w:val="000000"/>
        </w:rPr>
        <w:br/>
        <w:t xml:space="preserve">    modułu)</w:t>
      </w:r>
    </w:p>
    <w:p w:rsidR="004312FE" w:rsidRPr="0069789F" w:rsidRDefault="004312F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W w:w="91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0"/>
      </w:tblGrid>
      <w:tr w:rsidR="004312FE" w:rsidTr="0011158B">
        <w:tc>
          <w:tcPr>
            <w:tcW w:w="9140" w:type="dxa"/>
          </w:tcPr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>Celem jest przedstawienie fizycznych podstaw działania metod obrazowania, ich zalet i ograniczeń.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kern w:val="14"/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Poznanie i uświadomienie </w:t>
            </w:r>
            <w:r w:rsidRPr="0011158B">
              <w:rPr>
                <w:kern w:val="14"/>
                <w:sz w:val="22"/>
                <w:szCs w:val="20"/>
              </w:rPr>
              <w:t xml:space="preserve">efektów działania wybranych czynników fizycznych na materię i na człowieka oraz przedstawianie sposobów wykorzystanie ich w diagnostyce. 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Zapoznanie z zasadami powstawania obrazów w USG, rentgenodiagnostyce i tomografii rentgenowskiej, PET i SPET, tomografii rezonansu magnetycznego i tomografii impedancyjnej, mikroskopii, endoskopii i tomografii optycznej, termografii oraz elektrografii. 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 Znajomość potencjalnych zagrożeń, wynikających z działania bodźców fizycznych na organizm człowieka</w:t>
            </w:r>
            <w:r w:rsidRPr="0011158B">
              <w:rPr>
                <w:sz w:val="20"/>
                <w:szCs w:val="20"/>
              </w:rPr>
              <w:t xml:space="preserve">. </w:t>
            </w:r>
          </w:p>
        </w:tc>
      </w:tr>
    </w:tbl>
    <w:p w:rsidR="004312FE" w:rsidRDefault="004312FE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4312FE" w:rsidRPr="00FC5A36" w:rsidRDefault="004312FE" w:rsidP="004C774E">
      <w:pPr>
        <w:tabs>
          <w:tab w:val="left" w:pos="5670"/>
        </w:tabs>
        <w:autoSpaceDE w:val="0"/>
        <w:rPr>
          <w:b/>
          <w:color w:val="000000"/>
          <w:sz w:val="22"/>
          <w:szCs w:val="22"/>
        </w:rPr>
      </w:pPr>
    </w:p>
    <w:p w:rsidR="004312FE" w:rsidRPr="00FC5A36" w:rsidRDefault="004312FE" w:rsidP="00BF21E3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11. TREŚCI MERYTORYCZNE MODUŁU (</w:t>
      </w:r>
      <w:r w:rsidRPr="00FC5A36">
        <w:rPr>
          <w:b/>
          <w:color w:val="000000"/>
          <w:sz w:val="22"/>
          <w:szCs w:val="22"/>
        </w:rPr>
        <w:t xml:space="preserve">z podziałem na bloki modułu, przygotowuje </w:t>
      </w:r>
      <w:r w:rsidRPr="00FC5A36">
        <w:rPr>
          <w:b/>
          <w:color w:val="000000"/>
          <w:sz w:val="22"/>
          <w:szCs w:val="22"/>
        </w:rPr>
        <w:br/>
        <w:t xml:space="preserve">    osoba odpowiedzialna za blok modułu wprowadza treści merytoryczne, formę zajęć </w:t>
      </w:r>
      <w:r w:rsidRPr="00FC5A36">
        <w:rPr>
          <w:b/>
          <w:color w:val="000000"/>
          <w:sz w:val="22"/>
          <w:szCs w:val="22"/>
        </w:rPr>
        <w:br/>
        <w:t xml:space="preserve">    i literaturę)</w:t>
      </w:r>
    </w:p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6"/>
      </w:tblGrid>
      <w:tr w:rsidR="004312FE" w:rsidTr="00A53A12">
        <w:trPr>
          <w:trHeight w:val="330"/>
        </w:trPr>
        <w:tc>
          <w:tcPr>
            <w:tcW w:w="9106" w:type="dxa"/>
            <w:tcBorders>
              <w:top w:val="single" w:sz="4" w:space="0" w:color="auto"/>
            </w:tcBorders>
          </w:tcPr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BLOK</w:t>
            </w:r>
            <w:r>
              <w:rPr>
                <w:b/>
                <w:color w:val="000000"/>
                <w:lang w:eastAsia="en-US"/>
              </w:rPr>
              <w:t xml:space="preserve"> Biofizyka</w:t>
            </w: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Wykład 1. Mikroskopia, termografia, tomografia optyczna i wykorzystanie promieniowania podczerwonego w diagnostyce.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t>Budowa i zasada działania mikroskopu. Zdolność rozdzielcza układu optycznego. Zdolność rozdzielcza mikroskopu, czynniki wpływające na jej wartość. Ograniczenia zdolności rozdzielczej wynikające z falowej natury światła. Powiększenie użyteczne mikroskopu. Właściwości promieniowania laserowego. Rodzaje laserów stosowanych w medycynie. Oddziaływanie promieniowania laserowego z tkanką. Wykorzystanie laserów w biostymulacji, termicznych i nietermicznych technikach medycznych. Tomografia optyczna, spektralna i absorpcyjna - z</w:t>
            </w:r>
            <w:r w:rsidRPr="00CB28E1">
              <w:rPr>
                <w:rFonts w:cs="Calibri"/>
                <w:bCs/>
                <w:color w:val="000000"/>
              </w:rPr>
              <w:t xml:space="preserve">asada działania, wykorzystanie w obrazowaniu oka. </w:t>
            </w:r>
            <w:proofErr w:type="spellStart"/>
            <w:r w:rsidRPr="00CB28E1">
              <w:rPr>
                <w:rStyle w:val="mw-headline"/>
                <w:rFonts w:cs="Calibri"/>
                <w:color w:val="000000"/>
              </w:rPr>
              <w:t>Mikroangiografia</w:t>
            </w:r>
            <w:proofErr w:type="spellEnd"/>
            <w:r w:rsidRPr="00CB28E1">
              <w:rPr>
                <w:rStyle w:val="mw-headline"/>
                <w:rFonts w:cs="Calibri"/>
                <w:color w:val="000000"/>
              </w:rPr>
              <w:t xml:space="preserve"> optyczna. </w:t>
            </w:r>
            <w:r w:rsidRPr="00CB28E1">
              <w:rPr>
                <w:rFonts w:cs="Calibri"/>
                <w:color w:val="000000"/>
              </w:rPr>
              <w:t xml:space="preserve">Podstawy fizyczne termografii: temperatura i jej pomiar, widmo ciała doskonale czarnego, zdolność emisyjna, absorpcyjna, prawo Wiena, </w:t>
            </w:r>
            <w:proofErr w:type="spellStart"/>
            <w:r w:rsidRPr="00CB28E1">
              <w:rPr>
                <w:rFonts w:cs="Calibri"/>
                <w:color w:val="000000"/>
              </w:rPr>
              <w:t>Stefana-Boltzmanna</w:t>
            </w:r>
            <w:proofErr w:type="spellEnd"/>
            <w:r w:rsidRPr="00CB28E1">
              <w:rPr>
                <w:rFonts w:cs="Calibri"/>
                <w:color w:val="000000"/>
              </w:rPr>
              <w:t xml:space="preserve">, prawo Kirchhoffa, elementy teorii Plancka. Metody detekcji promieniowania podczerwonego. Budowa kamery termowizyjnej. Zalety i niedostatki termografii. Rozpraszanie </w:t>
            </w:r>
            <w:proofErr w:type="spellStart"/>
            <w:r w:rsidRPr="00CB28E1">
              <w:rPr>
                <w:rFonts w:cs="Calibri"/>
                <w:color w:val="000000"/>
              </w:rPr>
              <w:t>Ramana</w:t>
            </w:r>
            <w:proofErr w:type="spellEnd"/>
            <w:r w:rsidRPr="00CB28E1">
              <w:rPr>
                <w:rFonts w:cs="Calibri"/>
                <w:color w:val="000000"/>
              </w:rPr>
              <w:t xml:space="preserve">, mikroskopia </w:t>
            </w:r>
            <w:proofErr w:type="spellStart"/>
            <w:r w:rsidRPr="00CB28E1">
              <w:rPr>
                <w:rFonts w:cs="Calibri"/>
                <w:color w:val="000000"/>
              </w:rPr>
              <w:t>ramanowska</w:t>
            </w:r>
            <w:proofErr w:type="spellEnd"/>
            <w:r w:rsidRPr="00CB28E1">
              <w:rPr>
                <w:rFonts w:cs="Calibri"/>
                <w:color w:val="000000"/>
              </w:rPr>
              <w:t xml:space="preserve">. </w:t>
            </w:r>
            <w:proofErr w:type="spellStart"/>
            <w:r w:rsidRPr="00CB28E1">
              <w:rPr>
                <w:rFonts w:cs="Calibri"/>
                <w:color w:val="000000"/>
              </w:rPr>
              <w:t>Cytometria</w:t>
            </w:r>
            <w:proofErr w:type="spellEnd"/>
            <w:r w:rsidRPr="00CB28E1">
              <w:rPr>
                <w:rFonts w:cs="Calibri"/>
                <w:color w:val="000000"/>
              </w:rPr>
              <w:t xml:space="preserve"> przepływowa i jej</w:t>
            </w:r>
            <w:r>
              <w:rPr>
                <w:rFonts w:cs="Calibri"/>
                <w:color w:val="000000"/>
              </w:rPr>
              <w:t xml:space="preserve"> </w:t>
            </w:r>
            <w:r w:rsidRPr="00CB28E1">
              <w:rPr>
                <w:rFonts w:cs="Calibri"/>
                <w:color w:val="000000"/>
              </w:rPr>
              <w:t>wykorzystanie w badaniach hematologicznych. Endoskopia.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 xml:space="preserve">Wykład 2. Tomografia rezonansu magnetycznego i tomografia impedancyjna 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t xml:space="preserve">Bierne właściwości elektryczne tkanek. Pomiary podstawowych parametrów elektrycznych tkanek. Elektrodiagnostyka jakościowa i ilościowa. Podstawy fizyczne tomografii impedancyjnej, zasada funkcjonowania, zasady konstrukcji obrazu ITK, systemy i układy pomiarowe. </w:t>
            </w:r>
            <w:r w:rsidRPr="00CB28E1">
              <w:rPr>
                <w:bCs/>
                <w:color w:val="000000"/>
              </w:rPr>
              <w:t xml:space="preserve">Analiza </w:t>
            </w:r>
            <w:proofErr w:type="spellStart"/>
            <w:r w:rsidRPr="00CB28E1">
              <w:rPr>
                <w:bCs/>
                <w:color w:val="000000"/>
              </w:rPr>
              <w:t>bioimpedancyjna</w:t>
            </w:r>
            <w:proofErr w:type="spellEnd"/>
            <w:r w:rsidRPr="00CB28E1">
              <w:rPr>
                <w:bCs/>
                <w:color w:val="000000"/>
              </w:rPr>
              <w:t>:</w:t>
            </w:r>
            <w:r w:rsidRPr="00CB28E1">
              <w:rPr>
                <w:rFonts w:cs="Calibri"/>
                <w:color w:val="000000"/>
              </w:rPr>
              <w:t xml:space="preserve"> badania impedancyjne tkanek i składu ciała ludzkiego: pletyzmografia impedancyjna, monitorowanie wentylacji płuc, kardiologia impedancyjna, określanie zawartości płynów i tłuszczów w ciele ludzkim. Obserwacja i charakterystyka tkanek biologicznych. </w:t>
            </w:r>
          </w:p>
          <w:p w:rsidR="004312FE" w:rsidRPr="00CB28E1" w:rsidRDefault="004312FE" w:rsidP="00A53A12">
            <w:pPr>
              <w:pStyle w:val="Default"/>
              <w:spacing w:line="360" w:lineRule="auto"/>
              <w:jc w:val="both"/>
            </w:pPr>
            <w:r w:rsidRPr="00CB28E1">
              <w:t xml:space="preserve">Podstawy fizyczne tomografii NMR: </w:t>
            </w:r>
            <w:proofErr w:type="spellStart"/>
            <w:r w:rsidRPr="00CB28E1">
              <w:t>spin</w:t>
            </w:r>
            <w:proofErr w:type="spellEnd"/>
            <w:r w:rsidRPr="00CB28E1">
              <w:t xml:space="preserve"> i moment magnetyczny jądra w polu magnetycznym, namagnesowanie podłużne i porzeczne w tkance, precesja </w:t>
            </w:r>
            <w:proofErr w:type="spellStart"/>
            <w:r w:rsidRPr="00CB28E1">
              <w:t>Larmora</w:t>
            </w:r>
            <w:proofErr w:type="spellEnd"/>
            <w:r w:rsidRPr="00CB28E1">
              <w:t xml:space="preserve">, rezonansowa absorpcja fali elektromagnetycznej przez tkankę, rozkład </w:t>
            </w:r>
            <w:r w:rsidRPr="00CB28E1">
              <w:rPr>
                <w:strike/>
              </w:rPr>
              <w:t>g</w:t>
            </w:r>
            <w:r w:rsidRPr="00CB28E1">
              <w:t>ęstości protonów, czas relaksacji podłużnej i poprzecznej oraz ich wykorzystanie do rekonstrukcji obrazów. Rola impulsów RF 90º i RF 180º w obrazowaniu NMR. Metoda echa spinowego. Sygnał FID i jego parametry. Rola środków kontrastujących w obrazowaniu NMR. Kodowanie fazowo-częstotliwościowe. Spektroskopia NMR i jej wykorzystanie w biologii medycynie. Ograniczenia i bezpieczeństwo metody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lastRenderedPageBreak/>
              <w:t xml:space="preserve">Wykład 3. Radiodiagnostyka - obrazowanie wykorzystujące promieniowanie jonizujące: zdjęcia </w:t>
            </w:r>
            <w:proofErr w:type="spellStart"/>
            <w:r w:rsidRPr="00CB28E1">
              <w:rPr>
                <w:b/>
                <w:color w:val="000000"/>
              </w:rPr>
              <w:t>rtg</w:t>
            </w:r>
            <w:proofErr w:type="spellEnd"/>
            <w:r w:rsidRPr="00CB28E1">
              <w:rPr>
                <w:b/>
                <w:color w:val="000000"/>
              </w:rPr>
              <w:t>, tomografia komputerowa, scyntygrafia, tomografia SPECT i PET</w:t>
            </w:r>
          </w:p>
          <w:p w:rsidR="004312FE" w:rsidRPr="0045753C" w:rsidRDefault="004312FE" w:rsidP="00A53A12">
            <w:pPr>
              <w:tabs>
                <w:tab w:val="left" w:pos="5670"/>
              </w:tabs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A53A12">
              <w:rPr>
                <w:color w:val="000000"/>
              </w:rPr>
              <w:t xml:space="preserve">Spontaniczne przemiany jądrowe: á, â, ă. Prawo rozpadu spontanicznego. Aktywność pierwiastków promieniotwórczych: stała rozpadu, czas połowicznego zaniku, średni czas życia, biologiczny czas połowicznego zaniku, efektywny czas połowicznego zaniku. Reakcje jądrowe. </w:t>
            </w:r>
            <w:proofErr w:type="spellStart"/>
            <w:r w:rsidRPr="00A53A12">
              <w:rPr>
                <w:color w:val="000000"/>
              </w:rPr>
              <w:t>Radiofarmaceutyki</w:t>
            </w:r>
            <w:proofErr w:type="spellEnd"/>
            <w:r w:rsidRPr="00A53A12">
              <w:rPr>
                <w:color w:val="000000"/>
              </w:rPr>
              <w:t>: definicja, sposoby pozyskiwania. Diagnostyka i terapia radioizotopowa. Aparatura diagnostyczna: liczniki scyntylacyjne, scyntygrafy, kamery scyntylacyjne, podstawy fizyczne emisyjnej tomografii komputerowej SPECT i pozytonowej emisyjnej tomografii komputerowej PET. Scyntygraficzne określenie morfologii i funkcji narządu. Efekty biologiczne, zagrożenia i ograniczenia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SEMINARIA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1.</w:t>
            </w:r>
            <w:r w:rsidRPr="00CB28E1">
              <w:rPr>
                <w:color w:val="000000"/>
              </w:rPr>
              <w:t xml:space="preserve"> </w:t>
            </w:r>
            <w:r w:rsidRPr="00CB28E1">
              <w:rPr>
                <w:b/>
                <w:color w:val="000000"/>
              </w:rPr>
              <w:t>Elektrografia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>Potencjały wywołane. Rodzaje badań diagnostycznych monitorujących sygnały bioelektryczne: EKG, EMG, elektromiografia, elektro-</w:t>
            </w:r>
            <w:proofErr w:type="spellStart"/>
            <w:r w:rsidRPr="00CB28E1">
              <w:rPr>
                <w:color w:val="000000"/>
              </w:rPr>
              <w:t>okulografia</w:t>
            </w:r>
            <w:proofErr w:type="spellEnd"/>
            <w:r w:rsidRPr="00CB28E1">
              <w:rPr>
                <w:color w:val="000000"/>
              </w:rPr>
              <w:t>. Konwersja sygnału elektrycznego do formy graficznej, optycznej, dźwiękowej. Źródła zakłóceń zewnętrzne i wewnątrz organizmu - metody minimalizacji i eliminacji.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 xml:space="preserve">Podstawy EKG. Budowa anatomiczna serca ze szczególnym uwzględnieniem układu </w:t>
            </w:r>
            <w:proofErr w:type="spellStart"/>
            <w:r w:rsidRPr="00CB28E1">
              <w:rPr>
                <w:color w:val="000000"/>
              </w:rPr>
              <w:t>bodźco</w:t>
            </w:r>
            <w:proofErr w:type="spellEnd"/>
            <w:r w:rsidRPr="00CB28E1">
              <w:rPr>
                <w:color w:val="000000"/>
              </w:rPr>
              <w:t>-przewodzącego. Potencjały czynnościowe komórek mięśnia sercowego: fazy, przepływy jonów, mechanizmy transportu z uwzględnieniem rodzajów transportów poszczególnych jonów, właściwości samo-pobudzenia komórek (z zakresami charakterystycznych częstotliwości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 xml:space="preserve">Przewodzenie pobudzenia w układzie </w:t>
            </w:r>
            <w:proofErr w:type="spellStart"/>
            <w:r w:rsidRPr="00CB28E1">
              <w:rPr>
                <w:color w:val="000000"/>
              </w:rPr>
              <w:t>bodźco</w:t>
            </w:r>
            <w:proofErr w:type="spellEnd"/>
            <w:r w:rsidRPr="00CB28E1">
              <w:rPr>
                <w:color w:val="000000"/>
              </w:rPr>
              <w:t xml:space="preserve">-przewodzącym serca: rola węzłów SA i AV, prędkości przewodzenia w poszczególnych elementach. Dipol elektryczny, budowa, właściwości. </w:t>
            </w:r>
            <w:proofErr w:type="spellStart"/>
            <w:r w:rsidRPr="00CB28E1">
              <w:rPr>
                <w:color w:val="000000"/>
              </w:rPr>
              <w:t>Przewodzeniodprowadzeniach</w:t>
            </w:r>
            <w:proofErr w:type="spellEnd"/>
            <w:r w:rsidRPr="00CB28E1">
              <w:rPr>
                <w:color w:val="000000"/>
              </w:rPr>
              <w:t>, widoczność poszczególnych faz (obszary nieme).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 xml:space="preserve">Wybrane stany patologiczne (przerost lewej komory, blok lewej/prawej odnogi pęczka </w:t>
            </w:r>
            <w:proofErr w:type="spellStart"/>
            <w:r w:rsidRPr="00CB28E1">
              <w:rPr>
                <w:color w:val="000000"/>
              </w:rPr>
              <w:t>Hissa</w:t>
            </w:r>
            <w:proofErr w:type="spellEnd"/>
            <w:r w:rsidRPr="00CB28E1">
              <w:rPr>
                <w:color w:val="000000"/>
              </w:rPr>
              <w:t xml:space="preserve">, zawał pełnościenny wolnej ściany lewej komory) i ich wpływ na rejestrowany </w:t>
            </w:r>
            <w:proofErr w:type="spellStart"/>
            <w:r w:rsidRPr="00CB28E1">
              <w:rPr>
                <w:color w:val="000000"/>
              </w:rPr>
              <w:t>sygnałe</w:t>
            </w:r>
            <w:proofErr w:type="spellEnd"/>
            <w:r w:rsidRPr="00CB28E1">
              <w:rPr>
                <w:color w:val="000000"/>
              </w:rPr>
              <w:t xml:space="preserve"> pobudzenia w mięśniówce komór i przedsionków: zmiany rejestrowanego potencjału elektrycznego związane z depolaryzacją i repolaryzacją. System </w:t>
            </w:r>
            <w:proofErr w:type="spellStart"/>
            <w:r w:rsidRPr="00CB28E1">
              <w:rPr>
                <w:color w:val="000000"/>
              </w:rPr>
              <w:t>odprowadzeń</w:t>
            </w:r>
            <w:proofErr w:type="spellEnd"/>
            <w:r w:rsidRPr="00CB28E1">
              <w:rPr>
                <w:color w:val="000000"/>
              </w:rPr>
              <w:t xml:space="preserve"> kończynowych i </w:t>
            </w:r>
            <w:proofErr w:type="spellStart"/>
            <w:r w:rsidRPr="00CB28E1">
              <w:rPr>
                <w:color w:val="000000"/>
              </w:rPr>
              <w:t>odprowadzeń</w:t>
            </w:r>
            <w:proofErr w:type="spellEnd"/>
            <w:r w:rsidRPr="00CB28E1">
              <w:rPr>
                <w:color w:val="000000"/>
              </w:rPr>
              <w:t xml:space="preserve"> przedsercowych: lokalizacja elektrod, odprowadzenia jedno i dwubiegunowe, płaszczyzna obserwacji, trójkąt Einthovena, kierunki depolaryzacji/repolaryzacji a kształt rejestrowanych załamków w poszczególnych </w:t>
            </w:r>
            <w:proofErr w:type="spellStart"/>
            <w:r w:rsidRPr="00CB28E1">
              <w:rPr>
                <w:color w:val="000000"/>
              </w:rPr>
              <w:t>odprowadzeniach</w:t>
            </w:r>
            <w:proofErr w:type="spellEnd"/>
            <w:r w:rsidRPr="00CB28E1">
              <w:rPr>
                <w:color w:val="000000"/>
              </w:rPr>
              <w:t xml:space="preserve">. Depolaryzacja/repolaryzacja przedsionków i komór: </w:t>
            </w:r>
            <w:proofErr w:type="spellStart"/>
            <w:r w:rsidRPr="00CB28E1">
              <w:rPr>
                <w:color w:val="000000"/>
              </w:rPr>
              <w:t>inicjacja,kierunki</w:t>
            </w:r>
            <w:proofErr w:type="spellEnd"/>
            <w:r w:rsidRPr="00CB28E1">
              <w:rPr>
                <w:color w:val="000000"/>
              </w:rPr>
              <w:t xml:space="preserve"> propagacji, zależności czasowe, kształty załamków rejestrowane w poszczególnych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2. Rentgenowska tomografia komputerowa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b/>
                <w:color w:val="000000"/>
                <w:lang w:val="cs-CZ"/>
              </w:rPr>
            </w:pPr>
            <w:r w:rsidRPr="00CB28E1">
              <w:rPr>
                <w:color w:val="000000"/>
              </w:rPr>
              <w:lastRenderedPageBreak/>
              <w:t xml:space="preserve">Wytwarzanie i charakterystyka promieniowania </w:t>
            </w:r>
            <w:proofErr w:type="spellStart"/>
            <w:r w:rsidRPr="00CB28E1">
              <w:rPr>
                <w:color w:val="000000"/>
              </w:rPr>
              <w:t>rtg</w:t>
            </w:r>
            <w:proofErr w:type="spellEnd"/>
            <w:r w:rsidRPr="00CB28E1">
              <w:rPr>
                <w:color w:val="000000"/>
              </w:rPr>
              <w:t xml:space="preserve"> (widmo ciągłe i charakterystyczne, graniczna długość fali, regulacja natężenia i przenikliwości promieniowania). Absorbcja elektromagnetycznego promieniowania jonizującego przez tkanki i jej zależność od energii fotonów. Prawo Lamberta: współczynnik osłabiania, warstwa połowiąca. Klasyczne zdjęcia </w:t>
            </w:r>
            <w:proofErr w:type="spellStart"/>
            <w:r w:rsidRPr="00CB28E1">
              <w:rPr>
                <w:color w:val="000000"/>
              </w:rPr>
              <w:t>rtg</w:t>
            </w:r>
            <w:proofErr w:type="spellEnd"/>
            <w:r w:rsidRPr="00CB28E1">
              <w:rPr>
                <w:color w:val="000000"/>
              </w:rPr>
              <w:t xml:space="preserve"> – zalety i wady odwzorowania. Technika zdjęć warstwowych. Zasady rentgenowskiej transmisyjnej tomografii komputerowej. Pomiar wartości liniowych i masowych spółczynników osłabiania przez pomiar projekcji. Skala i jednostka </w:t>
            </w:r>
            <w:proofErr w:type="spellStart"/>
            <w:r w:rsidRPr="00CB28E1">
              <w:rPr>
                <w:color w:val="000000"/>
              </w:rPr>
              <w:t>Hounsfielda</w:t>
            </w:r>
            <w:proofErr w:type="spellEnd"/>
            <w:r w:rsidRPr="00CB28E1">
              <w:rPr>
                <w:color w:val="000000"/>
              </w:rPr>
              <w:t xml:space="preserve">. Zasady budowy skanera tomografu </w:t>
            </w:r>
            <w:proofErr w:type="spellStart"/>
            <w:r w:rsidRPr="00CB28E1">
              <w:rPr>
                <w:color w:val="000000"/>
              </w:rPr>
              <w:t>rtg</w:t>
            </w:r>
            <w:proofErr w:type="spellEnd"/>
            <w:r w:rsidRPr="00CB28E1">
              <w:rPr>
                <w:color w:val="000000"/>
              </w:rPr>
              <w:t xml:space="preserve"> – generacje skanerów. Tomografia spiralna EBT. Tomografia CBCT. Technika „okien” – centrum i szerokość okna. Przestrzenna i gęstościowa zdolność rozdzielcza. Kontrast w zdjęciach rentgenowskich i w technice tomografii komputerowej. </w:t>
            </w:r>
            <w:r w:rsidRPr="00CB28E1">
              <w:rPr>
                <w:bCs/>
                <w:color w:val="000000"/>
              </w:rPr>
              <w:t xml:space="preserve">Wielorzędowa tomografia komputerowa. </w:t>
            </w:r>
            <w:r w:rsidRPr="00CB28E1">
              <w:rPr>
                <w:color w:val="000000"/>
              </w:rPr>
              <w:t>Angiografia, angiografia różnicowa, koronarografia, m</w:t>
            </w:r>
            <w:r w:rsidRPr="00CB28E1">
              <w:rPr>
                <w:bCs/>
                <w:color w:val="000000"/>
              </w:rPr>
              <w:t>ammografia.</w:t>
            </w:r>
            <w:r w:rsidRPr="00CB28E1">
              <w:rPr>
                <w:color w:val="000000"/>
              </w:rPr>
              <w:t xml:space="preserve"> Rozumiem tylko wspomnieć. Wady, zalety oraz zagrożenia związane z tomografią rentgenowską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3. USG</w:t>
            </w:r>
          </w:p>
          <w:p w:rsidR="004312FE" w:rsidRPr="0045753C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t>Natura i klasyfikacja fal mechanicznych (infradźwięki, dźwięki, ultradźwięki), parametry ruchu falowego. Wpływ ośrodka na parametry fali ultradźwiękowej. Zjawiska i prawa związane z oddziaływaniem fal sprężystych z tkankami. Efekty biologiczne ultradźwięków. Prędkość propagacji fali ultradźwiękowej impedancja akustyczna. Zjawisko Dopplera. Zasada działania i rodzaje głowic USG. Rekonstrukcja obrazu – metody prezentacji: A, B, M, dwuwymiarowa B, ultrasonografia dopplerowska (fala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CB28E1">
              <w:t xml:space="preserve">ciągła, fala pulsacyjna). Zdolność rozdzielcza (podłużna, poprzeczna), ogniskowanie wiązki. </w:t>
            </w:r>
            <w:r w:rsidRPr="00CB28E1">
              <w:rPr>
                <w:bCs/>
              </w:rPr>
              <w:t xml:space="preserve">Echokardiografia i jej rodzaje. Power Doppler. Zagrożenia i korzyści badań USG. </w:t>
            </w:r>
            <w:r w:rsidRPr="00CB28E1">
              <w:t>Zastosowanie ultrasonografii w przekroju specjalizacji medycznych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ĆWICZENIA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  <w:r w:rsidRPr="0045753C">
              <w:rPr>
                <w:b/>
                <w:color w:val="000000"/>
                <w:lang w:eastAsia="en-US"/>
              </w:rPr>
              <w:t xml:space="preserve"> 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1. Osłabianie promieniowania jonizującego w tkankach</w:t>
            </w:r>
          </w:p>
          <w:p w:rsidR="004312FE" w:rsidRPr="00CB28E1" w:rsidRDefault="004312FE" w:rsidP="00A53A12">
            <w:pPr>
              <w:autoSpaceDE w:val="0"/>
              <w:autoSpaceDN w:val="0"/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bCs/>
                <w:color w:val="000000"/>
              </w:rPr>
              <w:t>Wytwarzanie</w:t>
            </w:r>
            <w:r w:rsidRPr="00CB28E1">
              <w:rPr>
                <w:rFonts w:cs="Calibri"/>
                <w:b/>
                <w:bCs/>
                <w:color w:val="000000"/>
              </w:rPr>
              <w:t xml:space="preserve"> </w:t>
            </w:r>
            <w:r w:rsidRPr="00CB28E1">
              <w:rPr>
                <w:rFonts w:cs="Calibri"/>
                <w:color w:val="000000"/>
              </w:rPr>
              <w:t xml:space="preserve">promieniowania rentgenowskiego i  </w:t>
            </w:r>
            <w:r w:rsidRPr="00CB28E1">
              <w:rPr>
                <w:rFonts w:cs="Calibri"/>
                <w:i/>
                <w:color w:val="000000"/>
              </w:rPr>
              <w:sym w:font="Symbol" w:char="F067"/>
            </w:r>
            <w:r w:rsidRPr="00CB28E1">
              <w:rPr>
                <w:rFonts w:cs="Calibri"/>
                <w:color w:val="000000"/>
              </w:rPr>
              <w:t xml:space="preserve">. Widmo ciągłe i charakterystyczne promieniowania </w:t>
            </w:r>
            <w:r w:rsidRPr="00CB28E1">
              <w:rPr>
                <w:rFonts w:cs="Calibri"/>
                <w:i/>
                <w:color w:val="000000"/>
              </w:rPr>
              <w:t>X</w:t>
            </w:r>
            <w:r w:rsidRPr="00CB28E1">
              <w:rPr>
                <w:rFonts w:cs="Calibri"/>
                <w:color w:val="000000"/>
              </w:rPr>
              <w:t xml:space="preserve">. Mechanizmy osłabiania promieniowania jonizującego: zjawisko fotoelektryczne, efekt Comptona i zjawisko tworzenia par elektron-pozyton. Prawo Lamberta osłabiania promieniowania jonizującego; ilustracja w skali liniowej i półlogarytmicznej. Warstwa połowiąca, liniowy i masowy współczynnik osłabiania, jednostki </w:t>
            </w:r>
            <w:proofErr w:type="spellStart"/>
            <w:r w:rsidRPr="00CB28E1">
              <w:rPr>
                <w:rFonts w:cs="Calibri"/>
                <w:bCs/>
                <w:iCs/>
                <w:color w:val="000000"/>
              </w:rPr>
              <w:t>Hounsfield</w:t>
            </w:r>
            <w:proofErr w:type="spellEnd"/>
            <w:r w:rsidRPr="00CB28E1">
              <w:rPr>
                <w:rFonts w:cs="Calibri"/>
                <w:bCs/>
                <w:iCs/>
                <w:color w:val="000000"/>
              </w:rPr>
              <w:t xml:space="preserve"> </w:t>
            </w:r>
            <w:r w:rsidRPr="00CB28E1">
              <w:rPr>
                <w:rFonts w:cs="Calibri"/>
                <w:color w:val="000000"/>
              </w:rPr>
              <w:t>– sposoby ich wyznaczania.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2. Pomiary impedancji tkanek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lastRenderedPageBreak/>
              <w:t>Opór i przewodność elektryczna, opór elektryczny właściwy, przewodność elektryczna właściwa. Przenikalność elektryczna. Polaryzacja elektryczna i jej rodzaje. Czas relaksacji polaryzacji elektrycznej. Dyspersja właściwości elektrycznych materii organicznej. Wyznaczanie współczynnika polaryzacji tkanki. Właściwości elektryczne krwi. Hematokryt. Przewodnictwo elektryczne zawiesin – wzór Maxwella. Postać wzoru Maxwella w odniesieniu do krwi. Elektryczny obwód zastępczy tkanki. Pomiar oporu elektrycznego za pomocą mostka prądu zmiennego. Wyznaczanie przewodności właściwych krwi i osocza. Wyznaczanie hematokrytu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 xml:space="preserve">Ćwiczenie 3. Fizyczne podstawy </w:t>
            </w:r>
            <w:proofErr w:type="spellStart"/>
            <w:r w:rsidRPr="00CB28E1">
              <w:rPr>
                <w:b/>
                <w:color w:val="000000"/>
              </w:rPr>
              <w:t>pulsoksymetrii</w:t>
            </w:r>
            <w:proofErr w:type="spellEnd"/>
          </w:p>
          <w:p w:rsidR="004312FE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rPr>
                <w:rFonts w:cs="Calibri"/>
                <w:color w:val="000000"/>
              </w:rPr>
              <w:t xml:space="preserve">Zjawiska zachodzące przy przechodzeniu światła przez roztwory: odbicie, załamanie, rozproszenie, pochłanianie. Mechanizm absorpcji światła przez atomy i cząsteczki: poziomy energetyczne atomów i cząsteczek; schemat Jabłońskiego. Fluorescencja i fosforescencja. Widmo absorpcyjne. Prawo Lamberta-Beera i ograniczenia jego stosowalności. Przepuszczalność i absorpcja – definicje pojęć, zależność tych wielkości od stężenia roztworu. Budowa i zasada działania </w:t>
            </w:r>
            <w:proofErr w:type="spellStart"/>
            <w:r w:rsidRPr="00CB28E1">
              <w:rPr>
                <w:rFonts w:cs="Calibri"/>
                <w:color w:val="000000"/>
              </w:rPr>
              <w:t>absorpcjometru</w:t>
            </w:r>
            <w:proofErr w:type="spellEnd"/>
            <w:r w:rsidRPr="00CB28E1">
              <w:rPr>
                <w:rFonts w:cs="Calibri"/>
                <w:color w:val="000000"/>
              </w:rPr>
              <w:t xml:space="preserve">. Wyznaczanie stężenia roztworu przy pomocy </w:t>
            </w:r>
            <w:proofErr w:type="spellStart"/>
            <w:r w:rsidRPr="00CB28E1">
              <w:rPr>
                <w:rFonts w:cs="Calibri"/>
                <w:color w:val="000000"/>
              </w:rPr>
              <w:t>absorpcjometru</w:t>
            </w:r>
            <w:proofErr w:type="spellEnd"/>
            <w:r w:rsidRPr="00CB28E1">
              <w:rPr>
                <w:rFonts w:cs="Calibri"/>
                <w:color w:val="000000"/>
              </w:rPr>
              <w:t xml:space="preserve">. Widmo </w:t>
            </w:r>
            <w:proofErr w:type="spellStart"/>
            <w:r w:rsidRPr="00CB28E1">
              <w:rPr>
                <w:rFonts w:cs="Calibri"/>
                <w:color w:val="000000"/>
              </w:rPr>
              <w:t>oksy</w:t>
            </w:r>
            <w:proofErr w:type="spellEnd"/>
            <w:r w:rsidRPr="00CB28E1">
              <w:rPr>
                <w:rFonts w:cs="Calibri"/>
                <w:color w:val="000000"/>
              </w:rPr>
              <w:t xml:space="preserve"> i </w:t>
            </w:r>
            <w:proofErr w:type="spellStart"/>
            <w:r w:rsidRPr="00CB28E1">
              <w:rPr>
                <w:rFonts w:cs="Calibri"/>
                <w:color w:val="000000"/>
              </w:rPr>
              <w:t>deoksyhemoglobiny</w:t>
            </w:r>
            <w:proofErr w:type="spellEnd"/>
            <w:r w:rsidRPr="00CB28E1">
              <w:rPr>
                <w:rFonts w:cs="Calibri"/>
                <w:color w:val="000000"/>
              </w:rPr>
              <w:t xml:space="preserve"> – zasada działania </w:t>
            </w:r>
            <w:proofErr w:type="spellStart"/>
            <w:r w:rsidRPr="00CB28E1">
              <w:rPr>
                <w:rFonts w:cs="Calibri"/>
                <w:color w:val="000000"/>
              </w:rPr>
              <w:t>pulsoksymetru</w:t>
            </w:r>
            <w:proofErr w:type="spellEnd"/>
            <w:r w:rsidRPr="00CB28E1">
              <w:rPr>
                <w:rFonts w:cs="Calibri"/>
                <w:color w:val="000000"/>
              </w:rPr>
              <w:t xml:space="preserve">. Pomiary </w:t>
            </w:r>
            <w:proofErr w:type="spellStart"/>
            <w:r w:rsidRPr="00CB28E1">
              <w:rPr>
                <w:rFonts w:cs="Calibri"/>
                <w:color w:val="000000"/>
              </w:rPr>
              <w:t>pulsoksymetryczne</w:t>
            </w:r>
            <w:proofErr w:type="spellEnd"/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4. Symulacja gamma-kamery</w:t>
            </w:r>
          </w:p>
          <w:p w:rsidR="004312FE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rPr>
                <w:rFonts w:cs="Calibri"/>
                <w:color w:val="000000"/>
              </w:rPr>
              <w:t>Spontaniczny rozpad promieniotwórczy (</w:t>
            </w:r>
            <w:r w:rsidRPr="00CB28E1">
              <w:rPr>
                <w:rFonts w:cs="Calibri"/>
                <w:color w:val="000000"/>
              </w:rPr>
              <w:sym w:font="Symbol" w:char="F061"/>
            </w:r>
            <w:r w:rsidRPr="00CB28E1">
              <w:rPr>
                <w:rFonts w:cs="Calibri"/>
                <w:color w:val="000000"/>
              </w:rPr>
              <w:t xml:space="preserve">, </w:t>
            </w:r>
            <w:r w:rsidRPr="00CB28E1">
              <w:rPr>
                <w:rFonts w:cs="Calibri"/>
                <w:color w:val="000000"/>
              </w:rPr>
              <w:sym w:font="Symbol" w:char="F062"/>
            </w:r>
            <w:r w:rsidRPr="00CB28E1">
              <w:rPr>
                <w:rFonts w:cs="Calibri"/>
                <w:color w:val="000000"/>
              </w:rPr>
              <w:t xml:space="preserve"> i </w:t>
            </w:r>
            <w:r w:rsidRPr="00CB28E1">
              <w:rPr>
                <w:rFonts w:cs="Calibri"/>
                <w:color w:val="000000"/>
              </w:rPr>
              <w:sym w:font="Symbol" w:char="F067"/>
            </w:r>
            <w:r w:rsidRPr="00CB28E1">
              <w:rPr>
                <w:rFonts w:cs="Calibri"/>
                <w:color w:val="000000"/>
              </w:rPr>
              <w:t xml:space="preserve">), aktywność rozpadu, aktywność specyficzna, prawo rozpadu promieniotwórczego: stała rozpadu, czas połowicznego rozpadu. </w:t>
            </w:r>
            <w:proofErr w:type="spellStart"/>
            <w:r w:rsidRPr="00CB28E1">
              <w:rPr>
                <w:rFonts w:cs="Calibri"/>
                <w:color w:val="000000"/>
              </w:rPr>
              <w:t>Stochastyka</w:t>
            </w:r>
            <w:proofErr w:type="spellEnd"/>
            <w:r w:rsidRPr="00CB28E1">
              <w:rPr>
                <w:rFonts w:cs="Calibri"/>
                <w:color w:val="000000"/>
              </w:rPr>
              <w:t xml:space="preserve"> procesu rozpadu promieniotwórczego (rozkład Poissona) – ocena powtarzalności pomiaru. Promieniowanie tła. Budowa gamma kamery, zjawisko scyntylacji, kolimator. Zależność jakości obrazowania i szybkości pomiaru. Procedura badania scyntygraficznego, pojęcie radio-farmaceutyka. Model jedno-</w:t>
            </w:r>
            <w:proofErr w:type="spellStart"/>
            <w:r w:rsidRPr="00CB28E1">
              <w:rPr>
                <w:rFonts w:cs="Calibri"/>
                <w:color w:val="000000"/>
              </w:rPr>
              <w:t>kompartmentowy</w:t>
            </w:r>
            <w:proofErr w:type="spellEnd"/>
            <w:r w:rsidRPr="00CB28E1">
              <w:rPr>
                <w:rFonts w:cs="Calibri"/>
                <w:color w:val="000000"/>
              </w:rPr>
              <w:t xml:space="preserve"> eliminacji substancji znakowanej promieniotwórczo (stała eliminacji, biologiczny czas półtrwania, efektywny czas półtrwania). Badania statyczne i dynamiczne z wykorzystaniem gamma-kamery. Efekty biologiczne napromieniowania genetyczne, stochastyczne i somatyczne. Pojęcie dawki pochłoniętej, równoważnika dawki i dawki efektywnej.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zna podstawy fizyczne metod obrazowania. Umie ocenić możliwości i ograniczenia  omawianych metod obrazowania. Zna zagrożenia wynikające z działania wykorzystywanego bodźca fizycznego dla pacjenta i personelu medycznego 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Student potrafi wskazać  i nazwać załamki </w:t>
            </w:r>
            <w:proofErr w:type="spellStart"/>
            <w:r>
              <w:rPr>
                <w:i/>
              </w:rPr>
              <w:t>ekg</w:t>
            </w:r>
            <w:proofErr w:type="spellEnd"/>
            <w:r>
              <w:rPr>
                <w:i/>
              </w:rPr>
              <w:t xml:space="preserve">, zna ich kształty Wie jak powstaje zapis </w:t>
            </w:r>
            <w:proofErr w:type="spellStart"/>
            <w:r>
              <w:rPr>
                <w:i/>
              </w:rPr>
              <w:t>ekg</w:t>
            </w:r>
            <w:proofErr w:type="spellEnd"/>
            <w:r>
              <w:rPr>
                <w:i/>
              </w:rPr>
              <w:t xml:space="preserve"> oraz w jaki sposób przewodzone jest pobudzenie, Zna podstawowe systemy odprowadzeni. Wie jak wybrane stany patologiczne wpływają na sygnał </w:t>
            </w:r>
            <w:proofErr w:type="spellStart"/>
            <w:r>
              <w:rPr>
                <w:i/>
              </w:rPr>
              <w:t>ekg</w:t>
            </w:r>
            <w:proofErr w:type="spellEnd"/>
            <w:r>
              <w:rPr>
                <w:i/>
              </w:rPr>
              <w:t xml:space="preserve">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umie wskazać na ograniczenia i możliwości </w:t>
            </w:r>
            <w:proofErr w:type="spellStart"/>
            <w:r>
              <w:rPr>
                <w:i/>
              </w:rPr>
              <w:t>usg</w:t>
            </w:r>
            <w:proofErr w:type="spellEnd"/>
            <w:r>
              <w:rPr>
                <w:i/>
              </w:rPr>
              <w:t xml:space="preserve">. Student umie rozróżnić poprzeczną i podłużna zdolność rozdzielczą. Student wie jakie zjawiska fizyczne wykorzystywane są do badania struktur anatomicznych a jakie do badania dynamiki ruchu tkanek i narządów. Zna podstawowe metody prezentacji.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wie jak dokonać pomiaru natężenia promieniowania jonizującego. Umie na podstawie przeprowadzonych pomiarów wyznaczyć liniowy współczynnik osłabiania badanej tkanki  i wyrazić go w liczbach </w:t>
            </w:r>
            <w:proofErr w:type="spellStart"/>
            <w:r>
              <w:rPr>
                <w:i/>
              </w:rPr>
              <w:t>Housfielda</w:t>
            </w:r>
            <w:proofErr w:type="spellEnd"/>
            <w:r>
              <w:rPr>
                <w:i/>
              </w:rPr>
              <w:t xml:space="preserve">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Student rozumie jak prąd elektryczny przewodzony jest przez tkanki. Potrafi na podstawie zmierzonych  wielkości elektrycznych wyznaczyć przykładowe wielkości diagnostyczne (liczba hematokrytowa).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wie jak światło jest absorbowane przez tkanki. Umie wskazać różnice w absorpcji światła w różnych jego zakresach przez krew. Umie prawidłowo przeprowadzić pomiar wysycenia tlenem krwi przy pomocy </w:t>
            </w:r>
            <w:proofErr w:type="spellStart"/>
            <w:r>
              <w:rPr>
                <w:i/>
              </w:rPr>
              <w:t>pulsoksymetru</w:t>
            </w:r>
            <w:proofErr w:type="spellEnd"/>
            <w:r>
              <w:rPr>
                <w:i/>
              </w:rPr>
              <w:t xml:space="preserve">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r w:rsidRPr="002B77EE">
              <w:rPr>
                <w:i/>
              </w:rPr>
              <w:t>Student rozumie zależność dokładności oceny aktywności promieniotwórczej od czasu rejestracji i obszaru detekcji</w:t>
            </w:r>
            <w:r>
              <w:rPr>
                <w:i/>
              </w:rPr>
              <w:t>, umie wyznaczyć czas</w:t>
            </w:r>
            <w:r>
              <w:t xml:space="preserve"> </w:t>
            </w:r>
            <w:r w:rsidRPr="002B77EE">
              <w:rPr>
                <w:i/>
              </w:rPr>
              <w:t xml:space="preserve">półtrwania </w:t>
            </w:r>
            <w:r>
              <w:rPr>
                <w:i/>
              </w:rPr>
              <w:t xml:space="preserve"> i </w:t>
            </w:r>
            <w:r w:rsidRPr="002B77EE">
              <w:rPr>
                <w:i/>
              </w:rPr>
              <w:t>efektywn</w:t>
            </w:r>
            <w:r>
              <w:rPr>
                <w:i/>
              </w:rPr>
              <w:t>y czas</w:t>
            </w:r>
            <w:r w:rsidRPr="002B77EE">
              <w:rPr>
                <w:i/>
              </w:rPr>
              <w:t xml:space="preserve"> eliminacji </w:t>
            </w:r>
            <w:r>
              <w:rPr>
                <w:i/>
              </w:rPr>
              <w:t xml:space="preserve">substancji znakującej </w:t>
            </w:r>
            <w:r w:rsidRPr="002B77EE">
              <w:rPr>
                <w:i/>
              </w:rPr>
              <w:t>w oparciu o w</w:t>
            </w:r>
            <w:r>
              <w:rPr>
                <w:i/>
              </w:rPr>
              <w:t xml:space="preserve">ykres zaniku promieniotwórczości, potrafi </w:t>
            </w:r>
            <w:r w:rsidRPr="002B77EE">
              <w:rPr>
                <w:i/>
              </w:rPr>
              <w:t>określić objętość wyrzutową serca i zalegającej komór w oparciu o analizę obrazu diagnostycznego</w:t>
            </w:r>
            <w:r>
              <w:rPr>
                <w:i/>
              </w:rPr>
              <w:t>.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BLOK </w:t>
            </w:r>
          </w:p>
          <w:p w:rsidR="004312FE" w:rsidRDefault="004312FE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DIAGNOSTYKA OBRAZOWA </w:t>
            </w:r>
          </w:p>
          <w:p w:rsidR="004312FE" w:rsidRPr="00BF21E3" w:rsidRDefault="004312FE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Pr="00A8137E" w:rsidRDefault="004312FE" w:rsidP="00E842E6">
            <w:pPr>
              <w:autoSpaceDE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8137E">
              <w:rPr>
                <w:b/>
              </w:rPr>
              <w:t xml:space="preserve">Wykład 1. Podstawy teoretyczne badań obrazowych 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</w:pPr>
            <w:r w:rsidRPr="005D361F">
              <w:t xml:space="preserve">Urządzenia do diagnostyki rentgenowskiej, typy aparatów diagnostycznych. Systemy obrazowania w rentgenodiagnostyce (konwencjonalne zdjęcia </w:t>
            </w:r>
            <w:proofErr w:type="spellStart"/>
            <w:r w:rsidRPr="005D361F">
              <w:t>rtg</w:t>
            </w:r>
            <w:proofErr w:type="spellEnd"/>
            <w:r w:rsidRPr="005D361F">
              <w:t xml:space="preserve">, radiografia cyfrowa, fluoroskopia, cyfrowa angiografia </w:t>
            </w:r>
            <w:proofErr w:type="spellStart"/>
            <w:r w:rsidRPr="005D361F">
              <w:t>subtrakcyjna</w:t>
            </w:r>
            <w:proofErr w:type="spellEnd"/>
            <w:r w:rsidRPr="005D361F">
              <w:t>). Tomografia komputerowa. Technika wykonania badania naczyniowego. Technika wykonania badania TK. Technika wykonania badania MR.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</w:pPr>
            <w:r w:rsidRPr="005D361F">
              <w:t>Zagrożenia i przeciwwskazania do stosowania poszczególnych metod obrazowania (RTG, USG, KT, MR).</w:t>
            </w:r>
          </w:p>
          <w:p w:rsidR="004312FE" w:rsidRPr="00A8137E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8137E">
              <w:rPr>
                <w:b/>
              </w:rPr>
              <w:t>Wykład 2. Zasady ochrony radiologi</w:t>
            </w:r>
            <w:r>
              <w:rPr>
                <w:b/>
              </w:rPr>
              <w:t xml:space="preserve">cznej </w:t>
            </w:r>
            <w:r w:rsidRPr="00A8137E">
              <w:rPr>
                <w:b/>
              </w:rPr>
              <w:t>i środki kontrastujące stosowane w badaniach obrazowych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D361F">
              <w:t xml:space="preserve">Zagrożenia i przeciwwskazania do stosowania poszczególnych metod obrazowania (RTG, USG, KT, MR). Podstawowe zagadnienia z ochrony radiologicznej. Definicje i jednostki, </w:t>
            </w:r>
            <w:r w:rsidRPr="005D361F">
              <w:lastRenderedPageBreak/>
              <w:t>indywidulane dawki graniczne. Ekspozycja medyczna na promieniowanie jonizujące. Zasady ochrony pacjenta przed nadmierną ekspozycją. ALARA.</w:t>
            </w:r>
            <w:r w:rsidRPr="005D361F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4312FE" w:rsidRPr="00C8410F" w:rsidRDefault="004312FE" w:rsidP="00C8410F">
            <w:pPr>
              <w:autoSpaceDE w:val="0"/>
              <w:autoSpaceDN w:val="0"/>
              <w:spacing w:line="360" w:lineRule="auto"/>
              <w:jc w:val="both"/>
            </w:pPr>
            <w:r w:rsidRPr="005D361F">
              <w:t xml:space="preserve">Środki kontrastujące pozytywnie i negatywnie. Środki kontrastujące rozpuszczalne w wodzie, nierozpuszczalne w wodzie. Środki kontrastujące stosowane w badaniach rezonansu magnetycznego. Powikłania po dożylnym podaniu środków kontrastujących (odczyn </w:t>
            </w:r>
            <w:proofErr w:type="spellStart"/>
            <w:r w:rsidRPr="005D361F">
              <w:t>anafilaktoidalny</w:t>
            </w:r>
            <w:proofErr w:type="spellEnd"/>
            <w:r w:rsidRPr="005D361F">
              <w:t xml:space="preserve">, </w:t>
            </w:r>
            <w:proofErr w:type="spellStart"/>
            <w:r w:rsidRPr="005D361F">
              <w:t>nieanafilaktoidalny</w:t>
            </w:r>
            <w:proofErr w:type="spellEnd"/>
            <w:r w:rsidRPr="005D361F">
              <w:t>). Przeciwskazania względne i bezwzględne do dożylnego p</w:t>
            </w:r>
            <w:r>
              <w:t xml:space="preserve">odania środka kontrastującego. </w:t>
            </w: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BF21E3">
              <w:rPr>
                <w:b/>
                <w:color w:val="000000"/>
                <w:lang w:eastAsia="en-US"/>
              </w:rPr>
              <w:t>SEMINARIA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4312FE" w:rsidRPr="005D361F" w:rsidRDefault="004312FE" w:rsidP="00E842E6">
            <w:pPr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u w:val="single"/>
              </w:rPr>
            </w:pPr>
            <w:r w:rsidRPr="005D361F">
              <w:rPr>
                <w:b/>
                <w:color w:val="000000"/>
                <w:u w:val="single"/>
              </w:rPr>
              <w:t>Seminaria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b/>
                <w:color w:val="000000"/>
              </w:rPr>
              <w:t>Seminarium 1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5D361F">
              <w:rPr>
                <w:color w:val="000000"/>
              </w:rPr>
              <w:t xml:space="preserve">Budowa aparatu ultrasonograficznego. Dopplerowskie metody badania przepływów. Technika dopplerowska kodowana kolorem. Bezpieczeństwo badań ultradźwiękowych. Technika wykonania badania </w:t>
            </w:r>
            <w:proofErr w:type="spellStart"/>
            <w:r w:rsidRPr="005D361F">
              <w:rPr>
                <w:color w:val="000000"/>
              </w:rPr>
              <w:t>usg</w:t>
            </w:r>
            <w:proofErr w:type="spellEnd"/>
            <w:r w:rsidRPr="005D361F">
              <w:rPr>
                <w:color w:val="000000"/>
              </w:rPr>
              <w:t>. Podstawowe projekcie diagnostyczne w obrazowaniu klatki piersiowej, jamy brzusznej i naczyń.</w:t>
            </w:r>
          </w:p>
          <w:p w:rsidR="004312FE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b/>
                <w:color w:val="000000"/>
              </w:rPr>
              <w:t>Seminarium 2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color w:val="000000"/>
              </w:rPr>
              <w:t>Technika badania rezonansu Magnetycznego. Rodzaje aparatów MR. Pojęcie siły pola elekromagnetycznego Tesla. Wskazania i przeciwskazania do wykonania badania MR. Pojęcie obrazów T1 i T2 zależnych. Zasada powstawania obrazu w technice MR.</w:t>
            </w:r>
            <w:r w:rsidRPr="005D361F">
              <w:rPr>
                <w:b/>
                <w:color w:val="000000"/>
              </w:rPr>
              <w:t xml:space="preserve"> </w:t>
            </w:r>
            <w:r w:rsidRPr="005D361F">
              <w:rPr>
                <w:color w:val="000000"/>
              </w:rPr>
              <w:t>Zastosowanie badań izotopowych w diagnostyce obrazowej. Technika PET-CT, PET-MR, SPECT, scyntygrafia. Wykorzystanie kliniczne i bezpieczeństwo badań obrazowych.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ĆWICZENIA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>Samodzielna interpretacja obrazów radiologicznych w przypadkach klinicznych – quiz radiologiczny.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 xml:space="preserve">Zapoznanie z zasadami pracy i bezpieczeństwa w Pracowni Radiologicznej, Tomografii Komputerowej i Rezonansu Magnetycznego.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 xml:space="preserve">Wykonać badanie </w:t>
            </w:r>
            <w:proofErr w:type="spellStart"/>
            <w:r w:rsidRPr="00E842E6">
              <w:rPr>
                <w:lang w:eastAsia="en-US"/>
              </w:rPr>
              <w:t>usg</w:t>
            </w:r>
            <w:proofErr w:type="spellEnd"/>
            <w:r w:rsidRPr="00E842E6">
              <w:rPr>
                <w:lang w:eastAsia="en-US"/>
              </w:rPr>
              <w:t xml:space="preserve"> jamy brzusznej z prawidłową lokalizacją narządów i interpretacją obrazów prawidłowych. 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>Poznanie wskazań i przeciwwskazań do badań radiologicznych, ultrasonografii, MR i badań izotopowych.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lastRenderedPageBreak/>
              <w:t>Poznanie zasad bezpieczeństwa pacjenta w pracowni radiologicznej oraz zasad ochrony radiologicznej pacjenta i personelu medycznego. Znajomość dawek granicznych oraz zasady ALARA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Poznanie zasad postępowania w Pracowni radiologii interwencyjnej i pozostałych Pracowniach diagnostycznych.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rodzajów środków kontrastujących w poszczególnych metodach obrazowych, ich działań niepożądanych oraz zasad postępowania w razie ich wystąpienia.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przeciwwskazań względnych i bezwzględnych do dożylnego podania środka kontrastującego.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Umiejętność wykonania badania </w:t>
            </w:r>
            <w:proofErr w:type="spellStart"/>
            <w:r w:rsidRPr="00E842E6">
              <w:rPr>
                <w:rFonts w:eastAsia="SimSun"/>
                <w:kern w:val="3"/>
                <w:lang w:eastAsia="zh-CN" w:bidi="hi-IN"/>
              </w:rPr>
              <w:t>usg</w:t>
            </w:r>
            <w:proofErr w:type="spellEnd"/>
            <w:r w:rsidRPr="00E842E6">
              <w:rPr>
                <w:rFonts w:eastAsia="SimSun"/>
                <w:kern w:val="3"/>
                <w:lang w:eastAsia="zh-CN" w:bidi="hi-IN"/>
              </w:rPr>
              <w:t xml:space="preserve"> jamy brzusznej z lokalizacją narządów i oceną struktur anatomicznych.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842E6">
              <w:rPr>
                <w:rFonts w:eastAsia="SimSun"/>
                <w:color w:val="000000"/>
                <w:kern w:val="3"/>
                <w:lang w:eastAsia="zh-CN" w:bidi="hi-IN"/>
              </w:rPr>
              <w:t xml:space="preserve">Rozumieć zasady badania naczyń w ultrasonografii dopplerowskiej. </w:t>
            </w:r>
          </w:p>
          <w:p w:rsidR="004312FE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rFonts w:eastAsia="SimSun"/>
                <w:color w:val="000000"/>
                <w:kern w:val="3"/>
                <w:lang w:eastAsia="zh-CN" w:bidi="hi-IN"/>
              </w:rPr>
              <w:t>Poznanie zastosowania klinicznego badania MR oraz badań izotopowych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 xml:space="preserve">BLOK </w:t>
            </w:r>
          </w:p>
          <w:p w:rsidR="004312FE" w:rsidRPr="00E842E6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ANATOMIA RADIOLOGICZNA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 xml:space="preserve">Wykład 1. Anatomia radiologiczna klatki piersiowej i układu krążenia.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Ocena poprawności wykonania </w:t>
            </w:r>
            <w:proofErr w:type="spellStart"/>
            <w:r w:rsidRPr="0005290A">
              <w:rPr>
                <w:color w:val="000000"/>
                <w:lang w:eastAsia="en-US"/>
              </w:rPr>
              <w:t>Rtg</w:t>
            </w:r>
            <w:proofErr w:type="spellEnd"/>
            <w:r w:rsidRPr="0005290A">
              <w:rPr>
                <w:color w:val="000000"/>
                <w:lang w:eastAsia="en-US"/>
              </w:rPr>
              <w:t xml:space="preserve"> klatki piersiowej w projekcji p-a. Podstawowe struktury anatomiczne na radiogramach klatki piersiowej p-a i bocznych.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Struktury kostne widoczne na radiogramie klatki piersiowej. Struktury śródpiersia i wnęk płucnych. Ocena krążenia płucnego.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Zastosowanie zdjęcia radiologicznego w ocenie serca. Prawidłowa sylwetka serca, struktury tworzące zarys serca. Wskaźnik sercowo-płucny.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Serce w obrazie TK i MR.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układu naczyniowego na podstawie badania DSA i tomografii komputerowej. 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 xml:space="preserve">Wykład 2. Anatomia radiologiczna narządów jamy brzusznej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Zastosowanie zdjęcia radiologicznego w ocenie jamy brzusznej (stany nagłe).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wątroby na podstawie badania ultrasonograficznego i tomografii komputerowej.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dróg żółciowych (USG, MR).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trzustki i śledziony (USG, TK).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lastRenderedPageBreak/>
              <w:t xml:space="preserve">Anatomia radiologiczna jelita cienkiego i grubego (Fluoroskopia, TK i MR).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radiologiczna układu moczowego (USG, Urografia, Urografia TK i MR).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>Wykład 3. Anatomia radiologiczna ośrodkowego układu nerwowego i układu mięśniowo-szkieletowego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mózgu na podstawie badania tomografii komputerowej i rezonansu magnetycznego.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rdzenia kręgowego w rezonansie magnetycznym.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struktur kanału kręgowego na podstawie </w:t>
            </w:r>
            <w:proofErr w:type="spellStart"/>
            <w:r w:rsidRPr="0005290A">
              <w:rPr>
                <w:color w:val="000000"/>
                <w:lang w:eastAsia="en-US"/>
              </w:rPr>
              <w:t>Rtg</w:t>
            </w:r>
            <w:proofErr w:type="spellEnd"/>
            <w:r w:rsidRPr="0005290A">
              <w:rPr>
                <w:color w:val="000000"/>
                <w:lang w:eastAsia="en-US"/>
              </w:rPr>
              <w:t xml:space="preserve">, TK i MR.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radiologiczna układu kostno-stawowego w badaniu </w:t>
            </w:r>
            <w:proofErr w:type="spellStart"/>
            <w:r w:rsidRPr="0005290A">
              <w:rPr>
                <w:color w:val="000000"/>
                <w:lang w:eastAsia="en-US"/>
              </w:rPr>
              <w:t>rtg</w:t>
            </w:r>
            <w:proofErr w:type="spellEnd"/>
            <w:r w:rsidRPr="0005290A">
              <w:rPr>
                <w:color w:val="000000"/>
                <w:lang w:eastAsia="en-US"/>
              </w:rPr>
              <w:t xml:space="preserve"> – podstawowe projekcie radiologiczne struktur kostnych i stawowych. 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SEMINARIA (jak wyżej)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05290A">
              <w:rPr>
                <w:b/>
                <w:color w:val="000000"/>
                <w:lang w:eastAsia="en-US"/>
              </w:rPr>
              <w:t>Seminarium 1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Technika badania ultrasonograficznego jamy brzusznej. Wprowadzenie do metody. Samodzielna interpretacja obrazów ultrasonograficznych w przypadkach klinicznych.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05290A">
              <w:rPr>
                <w:b/>
                <w:color w:val="000000"/>
                <w:lang w:eastAsia="en-US"/>
              </w:rPr>
              <w:t>Seminarium 2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Obrazowanie naczyń obwodowych w ultrasonografii. Obrazy prawidłowe narządów w opcji </w:t>
            </w:r>
            <w:proofErr w:type="spellStart"/>
            <w:r w:rsidRPr="0005290A">
              <w:rPr>
                <w:color w:val="000000"/>
                <w:lang w:eastAsia="en-US"/>
              </w:rPr>
              <w:t>dopplera</w:t>
            </w:r>
            <w:proofErr w:type="spellEnd"/>
            <w:r w:rsidRPr="0005290A">
              <w:rPr>
                <w:color w:val="000000"/>
                <w:lang w:eastAsia="en-US"/>
              </w:rPr>
              <w:t xml:space="preserve"> przepływowego i kodowanego kolorem. Obrazowanie naczyń tętniczych i żylnych.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ĆWICZENIA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05290A">
              <w:rPr>
                <w:lang w:eastAsia="en-US"/>
              </w:rPr>
              <w:t>Samodzielna interpretacja obrazów radiologicznych w przypadkach klinicznych – quiz radiologiczny.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05290A">
              <w:rPr>
                <w:lang w:eastAsia="en-US"/>
              </w:rPr>
              <w:t xml:space="preserve">Anatomia radiologiczna w obrazowaniu </w:t>
            </w:r>
            <w:proofErr w:type="spellStart"/>
            <w:r w:rsidRPr="0005290A">
              <w:rPr>
                <w:lang w:eastAsia="en-US"/>
              </w:rPr>
              <w:t>usg</w:t>
            </w:r>
            <w:proofErr w:type="spellEnd"/>
            <w:r w:rsidRPr="0005290A">
              <w:rPr>
                <w:lang w:eastAsia="en-US"/>
              </w:rPr>
              <w:t xml:space="preserve"> – zajęcia praktyczne </w:t>
            </w:r>
          </w:p>
          <w:p w:rsidR="004312FE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oceny poprawności wykonania radiogramu p-a klatki piersiowej.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podstawowych struktur anatomicznych na radiogramie klatki piersiowej p-a i bocznym oraz w tomografii komputerowej.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>Umiejętność identyfikacji struktur anatomicznych serca i naczyń  na radiogramie badań naczyniowych, angiografii tomografii komputerowej oraz rezonansu magnetycznego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struktur anatomicznych narządów jamy brzusznej  na radiogramie, w badaniu ultrasonograficznym, w badaniu tomografii komputerowej i rezonansu magnetycznego.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 xml:space="preserve">Umiejętność identyfikacji struktur anatomicznych ośrodkowego układu nerwowego  na radiogramie, w badaniu tomografii komputerowej i rezonansu magnetycznego.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>Umiejętność identyfikacji struktur anatomicznych kości, stawów i mięśni w poszczególnych technikach obrazowych.</w:t>
            </w: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312FE" w:rsidTr="00A53A12">
        <w:trPr>
          <w:trHeight w:val="240"/>
        </w:trPr>
        <w:tc>
          <w:tcPr>
            <w:tcW w:w="9106" w:type="dxa"/>
          </w:tcPr>
          <w:p w:rsidR="004312FE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12FE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D37C1F">
              <w:rPr>
                <w:b/>
                <w:color w:val="000000"/>
                <w:lang w:eastAsia="en-US"/>
              </w:rPr>
              <w:t>LITERATURA OBOWIĄZUJĄCA I UZUPEŁNIAJĄCA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4312FE" w:rsidRPr="00D37C1F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(1-2 podręczniki dla bloku)</w:t>
            </w:r>
          </w:p>
          <w:p w:rsidR="004312FE" w:rsidRPr="0045753C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312FE" w:rsidTr="00A53A12">
        <w:trPr>
          <w:trHeight w:val="240"/>
        </w:trPr>
        <w:tc>
          <w:tcPr>
            <w:tcW w:w="9106" w:type="dxa"/>
            <w:tcBorders>
              <w:bottom w:val="single" w:sz="4" w:space="0" w:color="auto"/>
            </w:tcBorders>
          </w:tcPr>
          <w:p w:rsidR="004312FE" w:rsidRPr="00D37C1F" w:rsidRDefault="004312FE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4312FE" w:rsidRPr="002E0EBA" w:rsidRDefault="004312FE" w:rsidP="00A53A12">
            <w:pPr>
              <w:tabs>
                <w:tab w:val="left" w:pos="263"/>
              </w:tabs>
              <w:rPr>
                <w:sz w:val="20"/>
                <w:szCs w:val="20"/>
              </w:rPr>
            </w:pPr>
            <w:r w:rsidRPr="002E0EBA">
              <w:rPr>
                <w:sz w:val="20"/>
                <w:szCs w:val="20"/>
              </w:rPr>
              <w:t>1.</w:t>
            </w:r>
            <w:r w:rsidRPr="002E0EBA">
              <w:rPr>
                <w:sz w:val="20"/>
                <w:szCs w:val="20"/>
              </w:rPr>
              <w:tab/>
              <w:t>F. Jaroszyk (red.), „Biofizyka – podręcznik dla studentów”, PZWL Warszawa, wydanie II, 2008,</w:t>
            </w:r>
          </w:p>
          <w:p w:rsidR="004312FE" w:rsidRPr="0011158B" w:rsidRDefault="004312FE" w:rsidP="00A53A12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11158B">
              <w:rPr>
                <w:sz w:val="20"/>
                <w:szCs w:val="20"/>
              </w:rPr>
              <w:t>2.</w:t>
            </w:r>
            <w:r w:rsidRPr="0011158B">
              <w:rPr>
                <w:sz w:val="20"/>
                <w:szCs w:val="20"/>
              </w:rPr>
              <w:tab/>
              <w:t xml:space="preserve">P. </w:t>
            </w:r>
            <w:proofErr w:type="spellStart"/>
            <w:r w:rsidRPr="0011158B">
              <w:rPr>
                <w:sz w:val="20"/>
                <w:szCs w:val="20"/>
              </w:rPr>
              <w:t>Piskunowicz</w:t>
            </w:r>
            <w:proofErr w:type="spellEnd"/>
            <w:r w:rsidRPr="0011158B">
              <w:rPr>
                <w:sz w:val="20"/>
                <w:szCs w:val="20"/>
              </w:rPr>
              <w:t xml:space="preserve"> i M. </w:t>
            </w:r>
            <w:proofErr w:type="spellStart"/>
            <w:r w:rsidRPr="0011158B">
              <w:rPr>
                <w:sz w:val="20"/>
                <w:szCs w:val="20"/>
              </w:rPr>
              <w:t>Tuliszka</w:t>
            </w:r>
            <w:proofErr w:type="spellEnd"/>
            <w:r w:rsidRPr="0011158B">
              <w:rPr>
                <w:sz w:val="20"/>
                <w:szCs w:val="20"/>
              </w:rPr>
              <w:t xml:space="preserve"> (red.), „Wybrane ćwiczenia laboratoryjne z biofizyki”, Wydawnictwo uczelniane UMP Poznań, 2007,</w:t>
            </w:r>
          </w:p>
          <w:p w:rsidR="004312FE" w:rsidRPr="0011158B" w:rsidRDefault="004312FE" w:rsidP="00A53A12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11158B">
              <w:rPr>
                <w:sz w:val="20"/>
                <w:szCs w:val="20"/>
              </w:rPr>
              <w:t>Diagnostyka Obrazowa</w:t>
            </w:r>
          </w:p>
          <w:p w:rsidR="004312FE" w:rsidRPr="0011158B" w:rsidRDefault="004312FE" w:rsidP="00E842E6">
            <w:pPr>
              <w:pStyle w:val="Tekstpodstawowy"/>
              <w:numPr>
                <w:ilvl w:val="0"/>
                <w:numId w:val="21"/>
              </w:numPr>
              <w:spacing w:line="240" w:lineRule="auto"/>
              <w:rPr>
                <w:b/>
                <w:lang w:eastAsia="en-US"/>
              </w:rPr>
            </w:pPr>
            <w:r w:rsidRPr="0011158B">
              <w:rPr>
                <w:sz w:val="20"/>
                <w:szCs w:val="20"/>
              </w:rPr>
              <w:t xml:space="preserve">Bogdan Pruszyński, Andrzej Cieszanowski „Radiologia - diagnostyka obrazowa, </w:t>
            </w:r>
            <w:proofErr w:type="spellStart"/>
            <w:r w:rsidRPr="0011158B">
              <w:rPr>
                <w:sz w:val="20"/>
                <w:szCs w:val="20"/>
              </w:rPr>
              <w:t>Rtg</w:t>
            </w:r>
            <w:proofErr w:type="spellEnd"/>
            <w:r w:rsidRPr="0011158B">
              <w:rPr>
                <w:sz w:val="20"/>
                <w:szCs w:val="20"/>
              </w:rPr>
              <w:t xml:space="preserve">, TK, USG, MR” PZWL Warszawa, wydanie III 2014 </w:t>
            </w:r>
          </w:p>
          <w:p w:rsidR="004312FE" w:rsidRPr="0011158B" w:rsidRDefault="004312FE" w:rsidP="0005290A">
            <w:pPr>
              <w:pStyle w:val="Tekstpodstawowy"/>
              <w:spacing w:line="240" w:lineRule="auto"/>
              <w:rPr>
                <w:lang w:eastAsia="en-US"/>
              </w:rPr>
            </w:pPr>
            <w:r w:rsidRPr="0011158B">
              <w:rPr>
                <w:sz w:val="22"/>
                <w:szCs w:val="22"/>
                <w:lang w:eastAsia="en-US"/>
              </w:rPr>
              <w:t>Anatomia radiologiczna</w:t>
            </w:r>
          </w:p>
          <w:p w:rsidR="004312FE" w:rsidRPr="0005290A" w:rsidRDefault="004312FE" w:rsidP="0005290A">
            <w:pPr>
              <w:pStyle w:val="Akapitzlist"/>
              <w:numPr>
                <w:ilvl w:val="0"/>
                <w:numId w:val="23"/>
              </w:numPr>
              <w:rPr>
                <w:bCs/>
                <w:kern w:val="36"/>
                <w:szCs w:val="48"/>
              </w:rPr>
            </w:pPr>
            <w:r w:rsidRPr="0005290A">
              <w:rPr>
                <w:bCs/>
                <w:kern w:val="36"/>
                <w:szCs w:val="48"/>
              </w:rPr>
              <w:t>kieszonkowy atlas anatomii CT i MR. KOMPLET Tom I</w:t>
            </w:r>
          </w:p>
          <w:p w:rsidR="004312FE" w:rsidRPr="00EA6645" w:rsidRDefault="004312FE" w:rsidP="0005290A">
            <w:pPr>
              <w:rPr>
                <w:color w:val="000000"/>
                <w:sz w:val="32"/>
                <w:vertAlign w:val="superscript"/>
              </w:rPr>
            </w:pPr>
            <w:proofErr w:type="spellStart"/>
            <w:r w:rsidRPr="00FE192F">
              <w:rPr>
                <w:color w:val="000000"/>
                <w:sz w:val="32"/>
                <w:vertAlign w:val="superscript"/>
                <w:lang w:val="en-US"/>
              </w:rPr>
              <w:t>Torsten</w:t>
            </w:r>
            <w:proofErr w:type="spellEnd"/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 B. Moeller </w:t>
            </w:r>
            <w:proofErr w:type="spellStart"/>
            <w:r w:rsidRPr="00FE192F">
              <w:rPr>
                <w:color w:val="000000"/>
                <w:sz w:val="32"/>
                <w:vertAlign w:val="superscript"/>
                <w:lang w:val="en-US"/>
              </w:rPr>
              <w:t>Torsten</w:t>
            </w:r>
            <w:proofErr w:type="spellEnd"/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 B. Moeller</w:t>
            </w:r>
            <w:r w:rsidRPr="00FE192F">
              <w:rPr>
                <w:bCs/>
                <w:kern w:val="36"/>
                <w:szCs w:val="48"/>
                <w:lang w:val="en-US"/>
              </w:rPr>
              <w:t xml:space="preserve">, </w:t>
            </w:r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Emil </w:t>
            </w:r>
            <w:proofErr w:type="spellStart"/>
            <w:r w:rsidRPr="00FE192F">
              <w:rPr>
                <w:color w:val="000000"/>
                <w:sz w:val="32"/>
                <w:vertAlign w:val="superscript"/>
                <w:lang w:val="en-US"/>
              </w:rPr>
              <w:t>Reif</w:t>
            </w:r>
            <w:proofErr w:type="spellEnd"/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 Emil </w:t>
            </w:r>
            <w:proofErr w:type="spellStart"/>
            <w:r w:rsidRPr="00FE192F">
              <w:rPr>
                <w:color w:val="000000"/>
                <w:sz w:val="32"/>
                <w:vertAlign w:val="superscript"/>
                <w:lang w:val="en-US"/>
              </w:rPr>
              <w:t>Reif</w:t>
            </w:r>
            <w:proofErr w:type="spellEnd"/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 red. </w:t>
            </w:r>
            <w:proofErr w:type="spellStart"/>
            <w:r w:rsidRPr="00FE192F">
              <w:rPr>
                <w:color w:val="000000"/>
                <w:sz w:val="32"/>
                <w:vertAlign w:val="superscript"/>
                <w:lang w:val="en-US"/>
              </w:rPr>
              <w:t>wyd</w:t>
            </w:r>
            <w:proofErr w:type="spellEnd"/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. pol. </w:t>
            </w:r>
            <w:r w:rsidRPr="00EA6645">
              <w:rPr>
                <w:color w:val="000000"/>
                <w:sz w:val="32"/>
                <w:vertAlign w:val="superscript"/>
              </w:rPr>
              <w:t>Bogdan Ciszek red. wyd. pol. Bogdan Ciszek.</w:t>
            </w:r>
          </w:p>
          <w:p w:rsidR="004312FE" w:rsidRPr="0005290A" w:rsidRDefault="004312FE" w:rsidP="0005290A">
            <w:pPr>
              <w:pStyle w:val="Akapitzlist"/>
              <w:numPr>
                <w:ilvl w:val="0"/>
                <w:numId w:val="23"/>
              </w:numPr>
              <w:rPr>
                <w:bCs/>
                <w:kern w:val="36"/>
                <w:szCs w:val="48"/>
              </w:rPr>
            </w:pPr>
            <w:proofErr w:type="spellStart"/>
            <w:r w:rsidRPr="0005290A">
              <w:rPr>
                <w:bCs/>
                <w:kern w:val="36"/>
                <w:szCs w:val="48"/>
              </w:rPr>
              <w:t>Netter</w:t>
            </w:r>
            <w:proofErr w:type="spellEnd"/>
            <w:r w:rsidRPr="0005290A">
              <w:rPr>
                <w:bCs/>
                <w:kern w:val="36"/>
                <w:szCs w:val="48"/>
              </w:rPr>
              <w:t xml:space="preserve"> Atlas anatomii radiologicznej</w:t>
            </w:r>
          </w:p>
          <w:p w:rsidR="004312FE" w:rsidRPr="00EA6645" w:rsidRDefault="004312FE" w:rsidP="0005290A">
            <w:pPr>
              <w:spacing w:before="240"/>
              <w:rPr>
                <w:bCs/>
                <w:kern w:val="36"/>
                <w:szCs w:val="48"/>
              </w:rPr>
            </w:pPr>
            <w:proofErr w:type="spellStart"/>
            <w:r w:rsidRPr="00FE192F">
              <w:rPr>
                <w:bCs/>
                <w:kern w:val="36"/>
                <w:szCs w:val="48"/>
                <w:lang w:val="en-US"/>
              </w:rPr>
              <w:t>A</w:t>
            </w:r>
            <w:r w:rsidRPr="00FE192F">
              <w:rPr>
                <w:bCs/>
                <w:kern w:val="36"/>
                <w:szCs w:val="48"/>
                <w:lang w:val="en-US"/>
              </w:rPr>
              <w:softHyphen/>
            </w:r>
            <w:r w:rsidRPr="00FE192F">
              <w:rPr>
                <w:bCs/>
                <w:kern w:val="36"/>
                <w:szCs w:val="48"/>
                <w:lang w:val="en-US"/>
              </w:rPr>
              <w:softHyphen/>
              <w:t>utorzy</w:t>
            </w:r>
            <w:proofErr w:type="spellEnd"/>
            <w:r w:rsidRPr="00FE192F">
              <w:rPr>
                <w:bCs/>
                <w:kern w:val="36"/>
                <w:szCs w:val="48"/>
                <w:lang w:val="en-US"/>
              </w:rPr>
              <w:t xml:space="preserve">: Edward C. Weber Edward C. Weber Joel A. </w:t>
            </w:r>
            <w:proofErr w:type="spellStart"/>
            <w:r w:rsidRPr="00FE192F">
              <w:rPr>
                <w:bCs/>
                <w:kern w:val="36"/>
                <w:szCs w:val="48"/>
                <w:lang w:val="en-US"/>
              </w:rPr>
              <w:t>Vilensky</w:t>
            </w:r>
            <w:proofErr w:type="spellEnd"/>
            <w:r w:rsidRPr="00FE192F">
              <w:rPr>
                <w:bCs/>
                <w:kern w:val="36"/>
                <w:szCs w:val="48"/>
                <w:lang w:val="en-US"/>
              </w:rPr>
              <w:t xml:space="preserve"> Joel A. </w:t>
            </w:r>
            <w:proofErr w:type="spellStart"/>
            <w:r w:rsidRPr="00FE192F">
              <w:rPr>
                <w:bCs/>
                <w:kern w:val="36"/>
                <w:szCs w:val="48"/>
                <w:lang w:val="en-US"/>
              </w:rPr>
              <w:t>Vilensky</w:t>
            </w:r>
            <w:proofErr w:type="spellEnd"/>
            <w:r w:rsidRPr="00FE192F">
              <w:rPr>
                <w:bCs/>
                <w:kern w:val="36"/>
                <w:szCs w:val="48"/>
                <w:lang w:val="en-US"/>
              </w:rPr>
              <w:t xml:space="preserve"> Stephen W. Carmichael Stephen W. Carmichael Kenneth S. Lee Kenneth S. Lee red. </w:t>
            </w:r>
            <w:proofErr w:type="spellStart"/>
            <w:r w:rsidRPr="00FE192F">
              <w:rPr>
                <w:bCs/>
                <w:kern w:val="36"/>
                <w:szCs w:val="48"/>
                <w:lang w:val="en-US"/>
              </w:rPr>
              <w:t>wyd</w:t>
            </w:r>
            <w:proofErr w:type="spellEnd"/>
            <w:r w:rsidRPr="00FE192F">
              <w:rPr>
                <w:bCs/>
                <w:kern w:val="36"/>
                <w:szCs w:val="48"/>
                <w:lang w:val="en-US"/>
              </w:rPr>
              <w:t xml:space="preserve">. pol. </w:t>
            </w:r>
            <w:r w:rsidRPr="00EA6645">
              <w:rPr>
                <w:bCs/>
                <w:kern w:val="36"/>
                <w:szCs w:val="48"/>
              </w:rPr>
              <w:t>Marek Sąsiadek</w:t>
            </w:r>
          </w:p>
          <w:p w:rsidR="004312FE" w:rsidRPr="0011158B" w:rsidRDefault="004312FE" w:rsidP="0005290A">
            <w:pPr>
              <w:pStyle w:val="Tekstpodstawowy"/>
              <w:spacing w:line="240" w:lineRule="auto"/>
              <w:ind w:left="720"/>
              <w:rPr>
                <w:b/>
                <w:lang w:eastAsia="en-US"/>
              </w:rPr>
            </w:pPr>
          </w:p>
          <w:p w:rsidR="004312FE" w:rsidRPr="0011158B" w:rsidRDefault="004312FE" w:rsidP="00E842E6">
            <w:pPr>
              <w:pStyle w:val="Tekstpodstawowy"/>
              <w:spacing w:line="240" w:lineRule="auto"/>
              <w:rPr>
                <w:b/>
                <w:lang w:eastAsia="en-US"/>
              </w:rPr>
            </w:pPr>
            <w:r w:rsidRPr="0011158B">
              <w:rPr>
                <w:b/>
                <w:lang w:eastAsia="en-US"/>
              </w:rPr>
              <w:t>Literatura uzupełniająca</w:t>
            </w:r>
          </w:p>
          <w:p w:rsidR="004312FE" w:rsidRDefault="004312FE" w:rsidP="00A53A12">
            <w:pPr>
              <w:tabs>
                <w:tab w:val="left" w:pos="263"/>
                <w:tab w:val="left" w:pos="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EBA">
              <w:rPr>
                <w:sz w:val="20"/>
                <w:szCs w:val="20"/>
              </w:rPr>
              <w:t>.</w:t>
            </w:r>
            <w:r w:rsidRPr="002E0EBA">
              <w:rPr>
                <w:sz w:val="20"/>
                <w:szCs w:val="20"/>
              </w:rPr>
              <w:tab/>
              <w:t>F. Jaroszyk (red.), „Biofizyka medyczna (skrypt dla studentów medycyny i stomatologii)”</w:t>
            </w:r>
            <w:r>
              <w:rPr>
                <w:sz w:val="20"/>
                <w:szCs w:val="20"/>
              </w:rPr>
              <w:t>,</w:t>
            </w:r>
            <w:r w:rsidRPr="002E0EBA">
              <w:rPr>
                <w:sz w:val="20"/>
                <w:szCs w:val="20"/>
              </w:rPr>
              <w:t xml:space="preserve"> Wydawnictwo Uczelniane Akademii Medycznej im. K. Marcinkowskiego w Poznaniu, 1993,</w:t>
            </w:r>
          </w:p>
          <w:p w:rsidR="004312FE" w:rsidRPr="00A53A12" w:rsidRDefault="004312FE" w:rsidP="00A53A12">
            <w:pPr>
              <w:tabs>
                <w:tab w:val="left" w:pos="263"/>
                <w:tab w:val="left" w:pos="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3A12">
              <w:rPr>
                <w:sz w:val="20"/>
                <w:szCs w:val="20"/>
              </w:rPr>
              <w:t>G. Pawlicki, „Podstawy inżynierii medycznej”, Oficyna Wydawnicza Politechniki Warszawskiej, Warszawa 1997</w:t>
            </w:r>
          </w:p>
        </w:tc>
      </w:tr>
    </w:tbl>
    <w:p w:rsidR="004312FE" w:rsidRDefault="004312FE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4312FE" w:rsidRPr="00FC5A36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</w:rPr>
      </w:pPr>
    </w:p>
    <w:p w:rsidR="004312FE" w:rsidRPr="00FC5A36" w:rsidRDefault="004312FE" w:rsidP="00D37C1F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 12. REGULAMIN ZAJĘĆ (koordynator ustala wspólny regulamin)</w:t>
      </w:r>
    </w:p>
    <w:p w:rsidR="004312FE" w:rsidRPr="00FC5A36" w:rsidRDefault="004312FE" w:rsidP="0045753C">
      <w:pPr>
        <w:spacing w:line="238" w:lineRule="auto"/>
        <w:rPr>
          <w:b/>
          <w:color w:val="000000"/>
        </w:rPr>
      </w:pPr>
    </w:p>
    <w:p w:rsidR="004312FE" w:rsidRPr="00FC5A36" w:rsidRDefault="004312FE" w:rsidP="0045753C">
      <w:pPr>
        <w:spacing w:line="238" w:lineRule="auto"/>
        <w:rPr>
          <w:b/>
          <w:color w:val="000000"/>
        </w:rPr>
      </w:pPr>
    </w:p>
    <w:p w:rsidR="004312FE" w:rsidRPr="00FC5A36" w:rsidRDefault="004312FE" w:rsidP="00FE192F">
      <w:pPr>
        <w:spacing w:line="238" w:lineRule="auto"/>
        <w:outlineLvl w:val="0"/>
        <w:rPr>
          <w:b/>
          <w:color w:val="000000"/>
        </w:rPr>
      </w:pPr>
      <w:r w:rsidRPr="00FC5A36">
        <w:rPr>
          <w:b/>
          <w:color w:val="000000"/>
        </w:rPr>
        <w:t xml:space="preserve">    Regulamin zawiera:</w:t>
      </w:r>
    </w:p>
    <w:p w:rsidR="004312FE" w:rsidRPr="00FC5A36" w:rsidRDefault="004312FE" w:rsidP="0045753C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warunki odbywania zajęć, 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>wymagania wstępne przed przystąpieniem do zajęć z przedmiotu/modułu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przygotowanie do zajęć, co student powinien przygotować do zajęć </w:t>
      </w:r>
      <w:r w:rsidRPr="00FC5A36">
        <w:rPr>
          <w:b/>
          <w:color w:val="000000"/>
        </w:rPr>
        <w:br/>
        <w:t>z przedmiotu/modułu,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wymagania końcowe, co student powinien umieć po zakończeniu zajęć </w:t>
      </w:r>
      <w:r w:rsidRPr="00FC5A36">
        <w:rPr>
          <w:b/>
          <w:color w:val="000000"/>
        </w:rPr>
        <w:br/>
        <w:t>z przedmiotu/modułu,</w:t>
      </w:r>
    </w:p>
    <w:p w:rsidR="004312FE" w:rsidRPr="00FC5A36" w:rsidRDefault="004312FE" w:rsidP="00D37C1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usprawiedliwianie nieobecności i odrabianie zajęć. </w:t>
      </w:r>
    </w:p>
    <w:p w:rsidR="004312FE" w:rsidRDefault="004312FE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Pr="00950A0C" w:rsidRDefault="004312FE" w:rsidP="00D37C1F">
      <w:pPr>
        <w:spacing w:line="238" w:lineRule="auto"/>
        <w:rPr>
          <w:b/>
          <w:color w:val="FF0000"/>
        </w:rPr>
      </w:pPr>
    </w:p>
    <w:p w:rsidR="004312FE" w:rsidRPr="00950A0C" w:rsidRDefault="004312FE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13. Kryteria zaliczenia przedmiotu/modułu</w:t>
      </w:r>
    </w:p>
    <w:p w:rsidR="004312FE" w:rsidRPr="00FC5A36" w:rsidRDefault="004312FE" w:rsidP="0069789F">
      <w:pPr>
        <w:tabs>
          <w:tab w:val="left" w:pos="5670"/>
        </w:tabs>
        <w:autoSpaceDE w:val="0"/>
        <w:jc w:val="center"/>
        <w:rPr>
          <w:b/>
          <w:color w:val="000000"/>
        </w:rPr>
      </w:pPr>
      <w:r w:rsidRPr="00FC5A36">
        <w:rPr>
          <w:b/>
          <w:color w:val="000000"/>
        </w:rPr>
        <w:t xml:space="preserve">  (ustala koordynator modułu wraz z osobami odpowiedzialnymi za poszczególne bloki)</w:t>
      </w:r>
    </w:p>
    <w:p w:rsidR="004312FE" w:rsidRPr="00950A0C" w:rsidRDefault="004312FE" w:rsidP="008A6CC4">
      <w:pPr>
        <w:ind w:firstLine="708"/>
        <w:jc w:val="both"/>
        <w:rPr>
          <w:b/>
          <w:bCs/>
          <w:color w:val="003300"/>
        </w:rPr>
      </w:pPr>
    </w:p>
    <w:p w:rsidR="004312FE" w:rsidRPr="00950A0C" w:rsidRDefault="004312FE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Zaliczenie – kryterium zaliczenia poszczególnych bloków i całego modułu, formy zaliczenia 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3B0595" w:rsidRDefault="004312FE" w:rsidP="003B059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B0595">
              <w:rPr>
                <w:b/>
                <w:bCs/>
                <w:lang w:eastAsia="en-US"/>
              </w:rPr>
              <w:t>Zasady zaliczania bloku BIOFIZYKA: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1. Uczestnictwo w zajęciach, zgodnie z Regulaminem Studiów, jest obowiązkowe.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2. Do uzyskania zaliczenia bloku zajęć prowadzonych przez Katedrę Biofizyki konieczna jest obecność na wszystkich zajęciach oraz uzyskanie co najmniej 60% możliwych do uzyskania punktów.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3. Punkty można uzyskać: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a. w przypadku ćwiczeń laboratoryjnych: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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za wykonanie ćwiczenia i sporządzenie opracowania wyników (protokołu) od 0 do 5 punktów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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za sprawdzian obejmujący zagadnienia teoretyczne przyporządkowane danemu ćwiczeniu (od 0 do 5 punktów)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b. w przypadku seminarium za sprawdzian obejmujący zagadnienia teoretyczne przyporządkowane seminarium (od 0 do 5 punktów) oraz aktywny udział w seminarium (od 0 do 2 punktów).</w:t>
            </w:r>
          </w:p>
          <w:p w:rsidR="004312FE" w:rsidRDefault="004312FE" w:rsidP="00071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4. W przypadku, gdy student uzyska łącznie mniej niż 60% punktów, tj. mniej niż     punktów, ma prawo do kolokwium zaliczeniowego obejmującego zagadnienia realizowane w trakcie ćwiczeń i seminarium. Studentowi przysługuje prawo do kolokwium poprawkowego oraz do kolokwium komisowego – zgodnie z Regulaminem Studiów. </w:t>
            </w:r>
          </w:p>
          <w:p w:rsidR="004312FE" w:rsidRPr="00071E79" w:rsidRDefault="004312FE" w:rsidP="00071E7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4312FE" w:rsidRDefault="004312FE" w:rsidP="0005290A">
            <w:pPr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ind w:hanging="720"/>
              <w:jc w:val="both"/>
              <w:rPr>
                <w:b/>
                <w:bCs/>
                <w:lang w:eastAsia="en-US"/>
              </w:rPr>
            </w:pPr>
            <w:r w:rsidRPr="00071E79">
              <w:rPr>
                <w:b/>
                <w:bCs/>
                <w:lang w:eastAsia="en-US"/>
              </w:rPr>
              <w:t xml:space="preserve">Po zaliczeniu ćwiczeń i seminariów bloku biofizyka student </w:t>
            </w:r>
            <w:r>
              <w:rPr>
                <w:b/>
                <w:bCs/>
                <w:lang w:eastAsia="en-US"/>
              </w:rPr>
              <w:t>ma prawo przystąpić do testu</w:t>
            </w:r>
            <w:r w:rsidRPr="00071E79">
              <w:rPr>
                <w:b/>
                <w:bCs/>
                <w:lang w:eastAsia="en-US"/>
              </w:rPr>
              <w:t xml:space="preserve"> obejmującego materiał </w:t>
            </w:r>
            <w:r>
              <w:rPr>
                <w:b/>
                <w:bCs/>
                <w:lang w:eastAsia="en-US"/>
              </w:rPr>
              <w:t>modułu.</w:t>
            </w:r>
            <w:r w:rsidRPr="00071E79">
              <w:rPr>
                <w:b/>
                <w:bCs/>
                <w:lang w:eastAsia="en-US"/>
              </w:rPr>
              <w:t xml:space="preserve">  </w:t>
            </w:r>
          </w:p>
          <w:p w:rsidR="004312FE" w:rsidRDefault="004312FE" w:rsidP="00916F9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5B63DF" w:rsidRDefault="004312FE" w:rsidP="00916F9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B63DF">
              <w:rPr>
                <w:b/>
                <w:bCs/>
                <w:lang w:eastAsia="en-US"/>
              </w:rPr>
              <w:t xml:space="preserve">Zasady zaliczania bloku </w:t>
            </w:r>
            <w:r>
              <w:rPr>
                <w:b/>
                <w:bCs/>
                <w:lang w:eastAsia="en-US"/>
              </w:rPr>
              <w:t xml:space="preserve">anatomia radiologiczna </w:t>
            </w:r>
          </w:p>
          <w:p w:rsidR="004312FE" w:rsidRPr="002C3424" w:rsidRDefault="004312FE" w:rsidP="002C3424">
            <w:pPr>
              <w:pStyle w:val="Akapitzlist"/>
              <w:numPr>
                <w:ilvl w:val="0"/>
                <w:numId w:val="27"/>
              </w:numPr>
              <w:rPr>
                <w:bCs/>
                <w:lang w:eastAsia="en-US"/>
              </w:rPr>
            </w:pPr>
            <w:r w:rsidRPr="005B63DF">
              <w:rPr>
                <w:bCs/>
                <w:lang w:eastAsia="en-US"/>
              </w:rPr>
              <w:t>zaliczenie ćwiczeń w postaci testu 10 pytań,</w:t>
            </w:r>
            <w:bookmarkStart w:id="0" w:name="_GoBack"/>
            <w:bookmarkEnd w:id="0"/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teoretyczny – kryterium zaliczenia, forma egzaminu (ustny, pisemny, testowy)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praktyczny – kryterium zaliczenia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</w:p>
    <w:p w:rsidR="004312FE" w:rsidRDefault="004312FE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  <w:r>
        <w:rPr>
          <w:bCs w:val="0"/>
          <w:color w:val="003300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312FE" w:rsidTr="00E846C5">
        <w:tc>
          <w:tcPr>
            <w:tcW w:w="9000" w:type="dxa"/>
          </w:tcPr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Opiekun koła – nazwisko i imię:</w:t>
            </w:r>
          </w:p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Tel. kontaktowy</w:t>
            </w:r>
          </w:p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lastRenderedPageBreak/>
              <w:t>E-mail</w:t>
            </w:r>
          </w:p>
          <w:p w:rsidR="004312FE" w:rsidRPr="0011158B" w:rsidRDefault="004312FE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Tematyka</w:t>
            </w:r>
          </w:p>
          <w:p w:rsidR="004312FE" w:rsidRPr="0011158B" w:rsidRDefault="004312FE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strona www</w:t>
            </w: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Pr="00FC5A36" w:rsidRDefault="004312FE" w:rsidP="00E846C5">
      <w:pPr>
        <w:ind w:left="360"/>
        <w:jc w:val="both"/>
        <w:rPr>
          <w:b/>
          <w:bCs/>
          <w:color w:val="000000"/>
        </w:rPr>
      </w:pPr>
      <w:r>
        <w:rPr>
          <w:b/>
          <w:color w:val="003300"/>
        </w:rPr>
        <w:t xml:space="preserve">15. Podpis osoby odpowiedzialnej za nauczanie przedmiotu lub koordynatora </w:t>
      </w:r>
      <w:r w:rsidRPr="00FC5A36">
        <w:rPr>
          <w:b/>
          <w:color w:val="000000"/>
        </w:rPr>
        <w:t>modułu</w:t>
      </w:r>
    </w:p>
    <w:p w:rsidR="004312FE" w:rsidRDefault="004312FE" w:rsidP="00E846C5">
      <w:pPr>
        <w:ind w:left="360"/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Pr="00B636FA" w:rsidRDefault="004312FE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/>
        </w:rPr>
        <w:t xml:space="preserve">przedmiotu/modułu </w:t>
      </w:r>
    </w:p>
    <w:p w:rsidR="004312FE" w:rsidRDefault="004312FE" w:rsidP="00E846C5"/>
    <w:p w:rsidR="004312FE" w:rsidRDefault="004312FE" w:rsidP="00E846C5"/>
    <w:p w:rsidR="004312FE" w:rsidRDefault="004312FE" w:rsidP="00E846C5"/>
    <w:p w:rsidR="004312FE" w:rsidRDefault="004312FE" w:rsidP="00FE192F">
      <w:pPr>
        <w:ind w:left="360"/>
        <w:jc w:val="both"/>
        <w:outlineLvl w:val="0"/>
        <w:rPr>
          <w:b/>
          <w:color w:val="003300"/>
        </w:rPr>
      </w:pPr>
      <w:r>
        <w:rPr>
          <w:b/>
          <w:color w:val="003300"/>
        </w:rPr>
        <w:t xml:space="preserve">UWAGA: wszystkie tabele i ramki można powiększyć w zależności od potrzeb. </w:t>
      </w:r>
    </w:p>
    <w:p w:rsidR="004312FE" w:rsidRDefault="004312FE" w:rsidP="00E846C5"/>
    <w:p w:rsidR="004312FE" w:rsidRDefault="004312FE" w:rsidP="00E846C5"/>
    <w:p w:rsidR="004312FE" w:rsidRDefault="004312FE"/>
    <w:sectPr w:rsidR="004312FE" w:rsidSect="00712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0F" w:rsidRDefault="0038400F" w:rsidP="00FF41DA">
      <w:r>
        <w:separator/>
      </w:r>
    </w:p>
  </w:endnote>
  <w:endnote w:type="continuationSeparator" w:id="0">
    <w:p w:rsidR="0038400F" w:rsidRDefault="0038400F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FE" w:rsidRDefault="007267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424">
      <w:rPr>
        <w:noProof/>
      </w:rPr>
      <w:t>17</w:t>
    </w:r>
    <w:r>
      <w:rPr>
        <w:noProof/>
      </w:rPr>
      <w:fldChar w:fldCharType="end"/>
    </w:r>
  </w:p>
  <w:p w:rsidR="004312FE" w:rsidRDefault="00431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0F" w:rsidRDefault="0038400F" w:rsidP="00FF41DA">
      <w:r>
        <w:separator/>
      </w:r>
    </w:p>
  </w:footnote>
  <w:footnote w:type="continuationSeparator" w:id="0">
    <w:p w:rsidR="0038400F" w:rsidRDefault="0038400F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4B5E1C"/>
    <w:multiLevelType w:val="multilevel"/>
    <w:tmpl w:val="C5F6F410"/>
    <w:lvl w:ilvl="0">
      <w:start w:val="6"/>
      <w:numFmt w:val="upperLetter"/>
      <w:lvlText w:val="%1"/>
      <w:lvlJc w:val="left"/>
      <w:pPr>
        <w:ind w:left="970" w:hanging="351"/>
      </w:pPr>
      <w:rPr>
        <w:rFonts w:cs="Times New Roman" w:hint="default"/>
      </w:rPr>
    </w:lvl>
    <w:lvl w:ilvl="1">
      <w:start w:val="23"/>
      <w:numFmt w:val="upperLetter"/>
      <w:lvlText w:val="%1.%2"/>
      <w:lvlJc w:val="left"/>
      <w:pPr>
        <w:ind w:left="970" w:hanging="35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2">
      <w:start w:val="1"/>
      <w:numFmt w:val="lowerLetter"/>
      <w:lvlText w:val="%3)"/>
      <w:lvlJc w:val="left"/>
      <w:pPr>
        <w:ind w:left="1187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163" w:hanging="206"/>
      </w:pPr>
      <w:rPr>
        <w:rFonts w:hint="default"/>
      </w:rPr>
    </w:lvl>
    <w:lvl w:ilvl="4">
      <w:numFmt w:val="bullet"/>
      <w:lvlText w:val="•"/>
      <w:lvlJc w:val="left"/>
      <w:pPr>
        <w:ind w:left="4155" w:hanging="206"/>
      </w:pPr>
      <w:rPr>
        <w:rFonts w:hint="default"/>
      </w:rPr>
    </w:lvl>
    <w:lvl w:ilvl="5">
      <w:numFmt w:val="bullet"/>
      <w:lvlText w:val="•"/>
      <w:lvlJc w:val="left"/>
      <w:pPr>
        <w:ind w:left="5146" w:hanging="206"/>
      </w:pPr>
      <w:rPr>
        <w:rFonts w:hint="default"/>
      </w:rPr>
    </w:lvl>
    <w:lvl w:ilvl="6">
      <w:numFmt w:val="bullet"/>
      <w:lvlText w:val="•"/>
      <w:lvlJc w:val="left"/>
      <w:pPr>
        <w:ind w:left="6138" w:hanging="206"/>
      </w:pPr>
      <w:rPr>
        <w:rFonts w:hint="default"/>
      </w:rPr>
    </w:lvl>
    <w:lvl w:ilvl="7">
      <w:numFmt w:val="bullet"/>
      <w:lvlText w:val="•"/>
      <w:lvlJc w:val="left"/>
      <w:pPr>
        <w:ind w:left="7130" w:hanging="206"/>
      </w:pPr>
      <w:rPr>
        <w:rFonts w:hint="default"/>
      </w:rPr>
    </w:lvl>
    <w:lvl w:ilvl="8">
      <w:numFmt w:val="bullet"/>
      <w:lvlText w:val="•"/>
      <w:lvlJc w:val="left"/>
      <w:pPr>
        <w:ind w:left="8122" w:hanging="206"/>
      </w:pPr>
      <w:rPr>
        <w:rFonts w:hint="default"/>
      </w:rPr>
    </w:lvl>
  </w:abstractNum>
  <w:abstractNum w:abstractNumId="5" w15:restartNumberingAfterBreak="0">
    <w:nsid w:val="0D077DB8"/>
    <w:multiLevelType w:val="hybridMultilevel"/>
    <w:tmpl w:val="F6B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8AD"/>
    <w:multiLevelType w:val="hybridMultilevel"/>
    <w:tmpl w:val="BEFE8F2A"/>
    <w:lvl w:ilvl="0" w:tplc="BBC4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8B8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A286">
      <w:start w:val="2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C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0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562FD"/>
    <w:multiLevelType w:val="hybridMultilevel"/>
    <w:tmpl w:val="8374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3E2"/>
    <w:multiLevelType w:val="hybridMultilevel"/>
    <w:tmpl w:val="FFB45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CC260C"/>
    <w:multiLevelType w:val="multilevel"/>
    <w:tmpl w:val="A9D00EBE"/>
    <w:lvl w:ilvl="0">
      <w:start w:val="6"/>
      <w:numFmt w:val="upperLetter"/>
      <w:lvlText w:val="%1"/>
      <w:lvlJc w:val="left"/>
      <w:pPr>
        <w:ind w:left="471" w:hanging="351"/>
      </w:pPr>
      <w:rPr>
        <w:rFonts w:cs="Times New Roman" w:hint="default"/>
      </w:rPr>
    </w:lvl>
    <w:lvl w:ilvl="1">
      <w:start w:val="23"/>
      <w:numFmt w:val="upperLetter"/>
      <w:lvlText w:val="%1.%2"/>
      <w:lvlJc w:val="left"/>
      <w:pPr>
        <w:ind w:left="471" w:hanging="35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2">
      <w:start w:val="1"/>
      <w:numFmt w:val="lowerLetter"/>
      <w:lvlText w:val="%3)"/>
      <w:lvlJc w:val="left"/>
      <w:pPr>
        <w:ind w:left="1187" w:hanging="20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63" w:hanging="206"/>
      </w:pPr>
      <w:rPr>
        <w:rFonts w:hint="default"/>
      </w:rPr>
    </w:lvl>
    <w:lvl w:ilvl="4">
      <w:numFmt w:val="bullet"/>
      <w:lvlText w:val="•"/>
      <w:lvlJc w:val="left"/>
      <w:pPr>
        <w:ind w:left="4155" w:hanging="206"/>
      </w:pPr>
      <w:rPr>
        <w:rFonts w:hint="default"/>
      </w:rPr>
    </w:lvl>
    <w:lvl w:ilvl="5">
      <w:numFmt w:val="bullet"/>
      <w:lvlText w:val="•"/>
      <w:lvlJc w:val="left"/>
      <w:pPr>
        <w:ind w:left="5146" w:hanging="206"/>
      </w:pPr>
      <w:rPr>
        <w:rFonts w:hint="default"/>
      </w:rPr>
    </w:lvl>
    <w:lvl w:ilvl="6">
      <w:numFmt w:val="bullet"/>
      <w:lvlText w:val="•"/>
      <w:lvlJc w:val="left"/>
      <w:pPr>
        <w:ind w:left="6138" w:hanging="206"/>
      </w:pPr>
      <w:rPr>
        <w:rFonts w:hint="default"/>
      </w:rPr>
    </w:lvl>
    <w:lvl w:ilvl="7">
      <w:numFmt w:val="bullet"/>
      <w:lvlText w:val="•"/>
      <w:lvlJc w:val="left"/>
      <w:pPr>
        <w:ind w:left="7130" w:hanging="206"/>
      </w:pPr>
      <w:rPr>
        <w:rFonts w:hint="default"/>
      </w:rPr>
    </w:lvl>
    <w:lvl w:ilvl="8">
      <w:numFmt w:val="bullet"/>
      <w:lvlText w:val="•"/>
      <w:lvlJc w:val="left"/>
      <w:pPr>
        <w:ind w:left="8122" w:hanging="206"/>
      </w:pPr>
      <w:rPr>
        <w:rFonts w:hint="default"/>
      </w:rPr>
    </w:lvl>
  </w:abstractNum>
  <w:abstractNum w:abstractNumId="12" w15:restartNumberingAfterBreak="0">
    <w:nsid w:val="39AF31E8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7D0D43"/>
    <w:multiLevelType w:val="hybridMultilevel"/>
    <w:tmpl w:val="113A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D6E2A"/>
    <w:multiLevelType w:val="hybridMultilevel"/>
    <w:tmpl w:val="9E68A7A2"/>
    <w:lvl w:ilvl="0" w:tplc="8B2815C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9C4E73"/>
    <w:multiLevelType w:val="hybridMultilevel"/>
    <w:tmpl w:val="FD7E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0E6138"/>
    <w:multiLevelType w:val="hybridMultilevel"/>
    <w:tmpl w:val="D0141C22"/>
    <w:lvl w:ilvl="0" w:tplc="0415000F">
      <w:start w:val="1"/>
      <w:numFmt w:val="decimal"/>
      <w:lvlText w:val="%1."/>
      <w:lvlJc w:val="left"/>
      <w:pPr>
        <w:ind w:left="1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20" w15:restartNumberingAfterBreak="0">
    <w:nsid w:val="4FD1493B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40A3B"/>
    <w:multiLevelType w:val="hybridMultilevel"/>
    <w:tmpl w:val="4EC8D0A4"/>
    <w:lvl w:ilvl="0" w:tplc="9A8C63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665A20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333736"/>
    <w:multiLevelType w:val="hybridMultilevel"/>
    <w:tmpl w:val="7A766174"/>
    <w:lvl w:ilvl="0" w:tplc="1840A37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FB5C2E"/>
    <w:multiLevelType w:val="hybridMultilevel"/>
    <w:tmpl w:val="68FE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B6DF9"/>
    <w:multiLevelType w:val="hybridMultilevel"/>
    <w:tmpl w:val="68FE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FD33DA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616150"/>
    <w:multiLevelType w:val="hybridMultilevel"/>
    <w:tmpl w:val="7A766174"/>
    <w:lvl w:ilvl="0" w:tplc="1840A37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6465AA"/>
    <w:multiLevelType w:val="hybridMultilevel"/>
    <w:tmpl w:val="3BBA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A3660F"/>
    <w:multiLevelType w:val="hybridMultilevel"/>
    <w:tmpl w:val="290865C2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C33CF"/>
    <w:multiLevelType w:val="hybridMultilevel"/>
    <w:tmpl w:val="C8BECD06"/>
    <w:lvl w:ilvl="0" w:tplc="C2D62E2C">
      <w:start w:val="1"/>
      <w:numFmt w:val="decimal"/>
      <w:lvlText w:val="%1."/>
      <w:lvlJc w:val="left"/>
      <w:pPr>
        <w:ind w:left="18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36" w15:restartNumberingAfterBreak="0">
    <w:nsid w:val="7D3A5D61"/>
    <w:multiLevelType w:val="hybridMultilevel"/>
    <w:tmpl w:val="F1C843DC"/>
    <w:lvl w:ilvl="0" w:tplc="E1E80F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5"/>
  </w:num>
  <w:num w:numId="12">
    <w:abstractNumId w:val="30"/>
  </w:num>
  <w:num w:numId="13">
    <w:abstractNumId w:val="3"/>
  </w:num>
  <w:num w:numId="14">
    <w:abstractNumId w:val="10"/>
  </w:num>
  <w:num w:numId="15">
    <w:abstractNumId w:val="2"/>
  </w:num>
  <w:num w:numId="16">
    <w:abstractNumId w:val="32"/>
  </w:num>
  <w:num w:numId="17">
    <w:abstractNumId w:val="7"/>
  </w:num>
  <w:num w:numId="18">
    <w:abstractNumId w:val="19"/>
  </w:num>
  <w:num w:numId="19">
    <w:abstractNumId w:val="35"/>
  </w:num>
  <w:num w:numId="20">
    <w:abstractNumId w:val="31"/>
  </w:num>
  <w:num w:numId="21">
    <w:abstractNumId w:val="18"/>
  </w:num>
  <w:num w:numId="22">
    <w:abstractNumId w:val="13"/>
  </w:num>
  <w:num w:numId="23">
    <w:abstractNumId w:val="25"/>
  </w:num>
  <w:num w:numId="24">
    <w:abstractNumId w:val="5"/>
  </w:num>
  <w:num w:numId="25">
    <w:abstractNumId w:val="9"/>
  </w:num>
  <w:num w:numId="26">
    <w:abstractNumId w:val="8"/>
  </w:num>
  <w:num w:numId="27">
    <w:abstractNumId w:val="26"/>
  </w:num>
  <w:num w:numId="28">
    <w:abstractNumId w:val="28"/>
  </w:num>
  <w:num w:numId="29">
    <w:abstractNumId w:val="24"/>
  </w:num>
  <w:num w:numId="30">
    <w:abstractNumId w:val="14"/>
  </w:num>
  <w:num w:numId="31">
    <w:abstractNumId w:val="12"/>
  </w:num>
  <w:num w:numId="32">
    <w:abstractNumId w:val="22"/>
  </w:num>
  <w:num w:numId="33">
    <w:abstractNumId w:val="27"/>
  </w:num>
  <w:num w:numId="34">
    <w:abstractNumId w:val="20"/>
  </w:num>
  <w:num w:numId="35">
    <w:abstractNumId w:val="34"/>
  </w:num>
  <w:num w:numId="36">
    <w:abstractNumId w:val="4"/>
  </w:num>
  <w:num w:numId="37">
    <w:abstractNumId w:val="11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290A"/>
    <w:rsid w:val="00053CDA"/>
    <w:rsid w:val="000556C4"/>
    <w:rsid w:val="00067F26"/>
    <w:rsid w:val="00071E79"/>
    <w:rsid w:val="00096782"/>
    <w:rsid w:val="000B4EAA"/>
    <w:rsid w:val="000D3589"/>
    <w:rsid w:val="000E65EC"/>
    <w:rsid w:val="00102660"/>
    <w:rsid w:val="00106C0C"/>
    <w:rsid w:val="0011158B"/>
    <w:rsid w:val="001327D6"/>
    <w:rsid w:val="0013510F"/>
    <w:rsid w:val="0013702D"/>
    <w:rsid w:val="00150259"/>
    <w:rsid w:val="001C0970"/>
    <w:rsid w:val="001C4929"/>
    <w:rsid w:val="00206563"/>
    <w:rsid w:val="00293370"/>
    <w:rsid w:val="002942E7"/>
    <w:rsid w:val="00297E46"/>
    <w:rsid w:val="002A2CAA"/>
    <w:rsid w:val="002A3283"/>
    <w:rsid w:val="002B289A"/>
    <w:rsid w:val="002B30E0"/>
    <w:rsid w:val="002B77EE"/>
    <w:rsid w:val="002C0686"/>
    <w:rsid w:val="002C3424"/>
    <w:rsid w:val="002E0EBA"/>
    <w:rsid w:val="00361098"/>
    <w:rsid w:val="00374B46"/>
    <w:rsid w:val="0038400F"/>
    <w:rsid w:val="003865A3"/>
    <w:rsid w:val="0039144B"/>
    <w:rsid w:val="00397C8E"/>
    <w:rsid w:val="003A5439"/>
    <w:rsid w:val="003B0595"/>
    <w:rsid w:val="003E47CE"/>
    <w:rsid w:val="003F4142"/>
    <w:rsid w:val="004312FE"/>
    <w:rsid w:val="0045753C"/>
    <w:rsid w:val="00461591"/>
    <w:rsid w:val="004753CB"/>
    <w:rsid w:val="00476C46"/>
    <w:rsid w:val="00492D63"/>
    <w:rsid w:val="004A60BB"/>
    <w:rsid w:val="004B5CAB"/>
    <w:rsid w:val="004C3B0E"/>
    <w:rsid w:val="004C774E"/>
    <w:rsid w:val="004E6EE6"/>
    <w:rsid w:val="005338F3"/>
    <w:rsid w:val="0056717B"/>
    <w:rsid w:val="00575DA1"/>
    <w:rsid w:val="00576057"/>
    <w:rsid w:val="005959FB"/>
    <w:rsid w:val="005B63DF"/>
    <w:rsid w:val="005B7F69"/>
    <w:rsid w:val="005D361F"/>
    <w:rsid w:val="005E0238"/>
    <w:rsid w:val="005E3FF7"/>
    <w:rsid w:val="00600AC9"/>
    <w:rsid w:val="00656001"/>
    <w:rsid w:val="0068605B"/>
    <w:rsid w:val="0069789F"/>
    <w:rsid w:val="006B1A2A"/>
    <w:rsid w:val="006B288C"/>
    <w:rsid w:val="006B581E"/>
    <w:rsid w:val="006F0725"/>
    <w:rsid w:val="006F4867"/>
    <w:rsid w:val="006F5B0B"/>
    <w:rsid w:val="007121DC"/>
    <w:rsid w:val="00717401"/>
    <w:rsid w:val="00723227"/>
    <w:rsid w:val="00723C99"/>
    <w:rsid w:val="00726785"/>
    <w:rsid w:val="007519BB"/>
    <w:rsid w:val="00766535"/>
    <w:rsid w:val="00770C55"/>
    <w:rsid w:val="007932A7"/>
    <w:rsid w:val="00793704"/>
    <w:rsid w:val="00797AA4"/>
    <w:rsid w:val="007A6A1E"/>
    <w:rsid w:val="007C4E20"/>
    <w:rsid w:val="007D003C"/>
    <w:rsid w:val="007D0B67"/>
    <w:rsid w:val="007F6BF2"/>
    <w:rsid w:val="007F6DD9"/>
    <w:rsid w:val="00816EC7"/>
    <w:rsid w:val="00822181"/>
    <w:rsid w:val="008413B5"/>
    <w:rsid w:val="00875C59"/>
    <w:rsid w:val="008769F5"/>
    <w:rsid w:val="00885B73"/>
    <w:rsid w:val="008A6CC4"/>
    <w:rsid w:val="008B5CF5"/>
    <w:rsid w:val="008B633E"/>
    <w:rsid w:val="008E1B91"/>
    <w:rsid w:val="00902127"/>
    <w:rsid w:val="00916F98"/>
    <w:rsid w:val="00923A6C"/>
    <w:rsid w:val="00950530"/>
    <w:rsid w:val="009509A3"/>
    <w:rsid w:val="00950A0C"/>
    <w:rsid w:val="009541D1"/>
    <w:rsid w:val="0096011A"/>
    <w:rsid w:val="009777FB"/>
    <w:rsid w:val="009E21EE"/>
    <w:rsid w:val="00A269CE"/>
    <w:rsid w:val="00A272B5"/>
    <w:rsid w:val="00A47A8D"/>
    <w:rsid w:val="00A53A12"/>
    <w:rsid w:val="00A63064"/>
    <w:rsid w:val="00A8137E"/>
    <w:rsid w:val="00A86870"/>
    <w:rsid w:val="00AA7384"/>
    <w:rsid w:val="00AC47EA"/>
    <w:rsid w:val="00AC6D1C"/>
    <w:rsid w:val="00AD1734"/>
    <w:rsid w:val="00AE399F"/>
    <w:rsid w:val="00AE7724"/>
    <w:rsid w:val="00B01DEA"/>
    <w:rsid w:val="00B2497F"/>
    <w:rsid w:val="00B3324D"/>
    <w:rsid w:val="00B636FA"/>
    <w:rsid w:val="00B66672"/>
    <w:rsid w:val="00B8009C"/>
    <w:rsid w:val="00BE4DDF"/>
    <w:rsid w:val="00BF21E3"/>
    <w:rsid w:val="00BF23BC"/>
    <w:rsid w:val="00C10C5D"/>
    <w:rsid w:val="00C20BAA"/>
    <w:rsid w:val="00C24FF9"/>
    <w:rsid w:val="00C6561F"/>
    <w:rsid w:val="00C8410F"/>
    <w:rsid w:val="00C8712C"/>
    <w:rsid w:val="00CA7DB9"/>
    <w:rsid w:val="00CB28E1"/>
    <w:rsid w:val="00CB6B89"/>
    <w:rsid w:val="00CB6D2C"/>
    <w:rsid w:val="00CC57D9"/>
    <w:rsid w:val="00CD4895"/>
    <w:rsid w:val="00CF301B"/>
    <w:rsid w:val="00D03891"/>
    <w:rsid w:val="00D07D00"/>
    <w:rsid w:val="00D37C1F"/>
    <w:rsid w:val="00D52197"/>
    <w:rsid w:val="00D84F82"/>
    <w:rsid w:val="00DF4AA7"/>
    <w:rsid w:val="00DF5BDF"/>
    <w:rsid w:val="00E626FE"/>
    <w:rsid w:val="00E64215"/>
    <w:rsid w:val="00E842E6"/>
    <w:rsid w:val="00E846C5"/>
    <w:rsid w:val="00E91CFA"/>
    <w:rsid w:val="00EA6645"/>
    <w:rsid w:val="00ED0C90"/>
    <w:rsid w:val="00F1161C"/>
    <w:rsid w:val="00F15ADA"/>
    <w:rsid w:val="00F43485"/>
    <w:rsid w:val="00FB5C45"/>
    <w:rsid w:val="00FC5A36"/>
    <w:rsid w:val="00FE0C62"/>
    <w:rsid w:val="00FE192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1753A-2251-4E23-B12B-AAA5676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46C5"/>
    <w:rPr>
      <w:rFonts w:ascii="Times New Roman" w:hAnsi="Times New Roman" w:cs="Times New Roman"/>
      <w:b/>
      <w:sz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46C5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46C5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46C5"/>
    <w:rPr>
      <w:rFonts w:ascii="Times New Roman" w:hAnsi="Times New Roman" w:cs="Times New Roman"/>
      <w:b/>
      <w:sz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846C5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E84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6C5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customStyle="1" w:styleId="Standard">
    <w:name w:val="Standard"/>
    <w:uiPriority w:val="99"/>
    <w:rsid w:val="00A53A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w-headline">
    <w:name w:val="mw-headline"/>
    <w:uiPriority w:val="99"/>
    <w:rsid w:val="00A53A12"/>
  </w:style>
  <w:style w:type="paragraph" w:customStyle="1" w:styleId="Default">
    <w:name w:val="Default"/>
    <w:uiPriority w:val="99"/>
    <w:rsid w:val="00A53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logia.a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4104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PRZEDMIOTU/MODUŁU OBOWIĄZKOWEGO</vt:lpstr>
    </vt:vector>
  </TitlesOfParts>
  <Company>Microsoft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PRZEDMIOTU/MODUŁU OBOWIĄZKOWEGO</dc:title>
  <dc:subject/>
  <dc:creator>user</dc:creator>
  <cp:keywords/>
  <dc:description/>
  <cp:lastModifiedBy>user</cp:lastModifiedBy>
  <cp:revision>4</cp:revision>
  <cp:lastPrinted>2018-06-04T10:04:00Z</cp:lastPrinted>
  <dcterms:created xsi:type="dcterms:W3CDTF">2018-06-04T11:09:00Z</dcterms:created>
  <dcterms:modified xsi:type="dcterms:W3CDTF">2018-06-06T05:52:00Z</dcterms:modified>
</cp:coreProperties>
</file>