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EF59FE" w:rsidRDefault="00EF59FE" w:rsidP="00EF59FE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EF59FE" w:rsidRDefault="00EF59FE" w:rsidP="00EF59FE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EF59FE" w:rsidRDefault="00EF59FE" w:rsidP="00EF59FE">
      <w:pPr>
        <w:ind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EF59FE" w:rsidRDefault="00EF59FE" w:rsidP="00EF59FE">
      <w:pPr>
        <w:ind w:left="-720" w:right="-828"/>
        <w:rPr>
          <w:rFonts w:ascii="Calibri" w:hAnsi="Calibri" w:cs="Tahoma"/>
          <w:sz w:val="22"/>
          <w:lang w:val="de-DE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EF59FE" w:rsidRPr="00DB7202" w:rsidRDefault="00EF59FE" w:rsidP="00EF59FE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 xml:space="preserve">  </w:t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963C29">
        <w:rPr>
          <w:rFonts w:ascii="Calibri" w:hAnsi="Calibri" w:cs="Tahoma"/>
          <w:b/>
          <w:i/>
          <w:sz w:val="22"/>
        </w:rPr>
        <w:t>Sz. Pan</w:t>
      </w:r>
      <w:bookmarkStart w:id="0" w:name="_GoBack"/>
      <w:bookmarkEnd w:id="0"/>
    </w:p>
    <w:p w:rsidR="00EF59FE" w:rsidRPr="00DB7202" w:rsidRDefault="00DB7202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  <w:t xml:space="preserve"> </w:t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F05FFA" w:rsidRPr="00F05FFA">
        <w:rPr>
          <w:rFonts w:ascii="Calibri" w:hAnsi="Calibri" w:cs="Tahoma"/>
          <w:b/>
          <w:i/>
          <w:sz w:val="22"/>
        </w:rPr>
        <w:t>prof. dr hab. n.med. Wysocki Jacek</w:t>
      </w:r>
    </w:p>
    <w:p w:rsidR="00EF59FE" w:rsidRPr="00DB7202" w:rsidRDefault="00DB7202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 xml:space="preserve"> </w:t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F05FFA">
        <w:rPr>
          <w:rFonts w:ascii="Calibri" w:hAnsi="Calibri" w:cs="Tahoma"/>
          <w:b/>
          <w:i/>
          <w:sz w:val="22"/>
        </w:rPr>
        <w:t>Dziekan Wydziału Lekarskiego</w:t>
      </w:r>
    </w:p>
    <w:p w:rsidR="00EF59FE" w:rsidRPr="00DB7202" w:rsidRDefault="00EF59FE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 xml:space="preserve"> </w:t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 xml:space="preserve">Uniwersytetu Medycznego im. Karola Marcinkowskiego 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  <w:t xml:space="preserve"> </w:t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 xml:space="preserve">w Poznaniu </w:t>
      </w:r>
      <w:r w:rsidRPr="00DB7202">
        <w:rPr>
          <w:rFonts w:ascii="Calibri" w:hAnsi="Calibri" w:cs="Tahoma"/>
          <w:b/>
          <w:i/>
          <w:sz w:val="16"/>
          <w:szCs w:val="16"/>
        </w:rPr>
        <w:tab/>
      </w:r>
      <w:r w:rsidR="00DB7202" w:rsidRPr="00DB7202">
        <w:rPr>
          <w:rFonts w:ascii="Calibri" w:hAnsi="Calibri" w:cs="Tahoma"/>
          <w:b/>
          <w:i/>
          <w:sz w:val="16"/>
          <w:szCs w:val="16"/>
        </w:rPr>
        <w:br/>
      </w: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Style w:val="Tabela-Siatka"/>
        <w:tblW w:w="10440" w:type="dxa"/>
        <w:tblInd w:w="-612" w:type="dxa"/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EF59FE" w:rsidTr="00EF59FE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9FE" w:rsidRDefault="00EF59FE" w:rsidP="00EF59FE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EF59FE" w:rsidRDefault="00EF59FE" w:rsidP="00EF59FE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EF59FE" w:rsidRDefault="00EF59FE" w:rsidP="00EF59FE">
      <w:pPr>
        <w:ind w:left="-720" w:right="-828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EF59FE" w:rsidRDefault="00EF59FE" w:rsidP="00EF59FE">
      <w:pPr>
        <w:ind w:right="-828"/>
        <w:jc w:val="center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EF59FE" w:rsidRDefault="00EF59FE" w:rsidP="00EF59FE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sz w:val="16"/>
        </w:rPr>
      </w:pPr>
      <w:r>
        <w:rPr>
          <w:rFonts w:ascii="Calibri" w:hAnsi="Calibri" w:cs="Tahoma"/>
          <w:b/>
          <w:sz w:val="22"/>
        </w:rPr>
        <w:t>Niezaliczone przedmioty:</w:t>
      </w:r>
    </w:p>
    <w:p w:rsidR="00EF59FE" w:rsidRDefault="00EF59FE" w:rsidP="00EF59FE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4500"/>
      </w:tblGrid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EF59FE" w:rsidRDefault="00EF59FE" w:rsidP="00EF59FE">
      <w:pPr>
        <w:ind w:left="-720" w:right="-828"/>
        <w:rPr>
          <w:rFonts w:ascii="Calibri" w:hAnsi="Calibri" w:cs="Tahoma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EF59FE" w:rsidRDefault="00EF59FE" w:rsidP="00EF59FE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EF59FE" w:rsidRDefault="00EF59FE" w:rsidP="00EF59FE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EF59FE" w:rsidRDefault="00EF59FE" w:rsidP="00EF59FE">
      <w:pPr>
        <w:ind w:left="6360" w:right="-828" w:firstLine="12"/>
        <w:rPr>
          <w:rFonts w:ascii="Calibri" w:hAnsi="Calibri" w:cs="Tahoma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16"/>
          <w:szCs w:val="16"/>
          <w:u w:val="single"/>
        </w:rPr>
      </w:pPr>
    </w:p>
    <w:p w:rsidR="00EF59FE" w:rsidRDefault="00EF59FE" w:rsidP="00EF59FE">
      <w:pPr>
        <w:spacing w:line="360" w:lineRule="auto"/>
        <w:ind w:right="-828"/>
        <w:rPr>
          <w:rFonts w:ascii="Calibri" w:hAnsi="Calibri" w:cs="Tahoma"/>
          <w:b/>
          <w:sz w:val="16"/>
          <w:szCs w:val="16"/>
          <w:u w:val="single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16"/>
          <w:szCs w:val="16"/>
          <w:u w:val="single"/>
        </w:rPr>
      </w:pPr>
    </w:p>
    <w:p w:rsidR="00DB7202" w:rsidRPr="003A0962" w:rsidRDefault="00DB7202" w:rsidP="00DB7202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>§ 4 Regulaminu Studiów</w:t>
      </w:r>
    </w:p>
    <w:p w:rsidR="00DB7202" w:rsidRDefault="00DB7202" w:rsidP="00DB7202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4. Instancja odwoławczą od decyzji Dziekana w zakresie spraw objętych regulaminem studiów jest Rektor.</w:t>
      </w:r>
    </w:p>
    <w:p w:rsidR="00DB7202" w:rsidRDefault="00DB7202" w:rsidP="00DB7202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5. Odwołanie wnosi się w terminie 14 dni od dnia doręczenia decyzji, za pośrednictwem Dziekana.</w:t>
      </w:r>
    </w:p>
    <w:p w:rsidR="002B289A" w:rsidRDefault="002B289A" w:rsidP="00DB7202">
      <w:pPr>
        <w:spacing w:line="360" w:lineRule="auto"/>
        <w:ind w:left="-720" w:right="-828"/>
      </w:pP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5E"/>
    <w:rsid w:val="002B289A"/>
    <w:rsid w:val="00963C29"/>
    <w:rsid w:val="00DB5B5E"/>
    <w:rsid w:val="00DB7202"/>
    <w:rsid w:val="00EF59FE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p011682</cp:lastModifiedBy>
  <cp:revision>2</cp:revision>
  <dcterms:created xsi:type="dcterms:W3CDTF">2019-10-03T07:46:00Z</dcterms:created>
  <dcterms:modified xsi:type="dcterms:W3CDTF">2019-10-03T07:46:00Z</dcterms:modified>
</cp:coreProperties>
</file>