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FF" w:rsidRPr="00000DA2" w:rsidRDefault="007529FF" w:rsidP="007529FF">
      <w:pPr>
        <w:keepNext/>
        <w:keepLines/>
        <w:spacing w:before="240" w:after="0" w:line="240" w:lineRule="auto"/>
        <w:jc w:val="center"/>
        <w:outlineLvl w:val="0"/>
        <w:rPr>
          <w:rFonts w:ascii="Calibri" w:eastAsia="Times New Roman" w:hAnsi="Calibri" w:cs="Calibri"/>
          <w:b/>
          <w:color w:val="365F91"/>
          <w:sz w:val="28"/>
          <w:szCs w:val="28"/>
          <w:lang w:val="pl-PL"/>
        </w:rPr>
      </w:pPr>
      <w:r w:rsidRPr="00000DA2">
        <w:rPr>
          <w:rFonts w:ascii="Calibri" w:eastAsia="Times New Roman" w:hAnsi="Calibri" w:cs="Calibri"/>
          <w:b/>
          <w:color w:val="365F91"/>
          <w:sz w:val="28"/>
          <w:szCs w:val="28"/>
          <w:lang w:val="pl-PL"/>
        </w:rPr>
        <w:t xml:space="preserve">Program studiów </w:t>
      </w:r>
    </w:p>
    <w:p w:rsidR="00000DA2" w:rsidRPr="00000DA2" w:rsidRDefault="00000DA2" w:rsidP="00000DA2">
      <w:pPr>
        <w:keepNext/>
        <w:keepLines/>
        <w:spacing w:before="240" w:after="0" w:line="240" w:lineRule="auto"/>
        <w:jc w:val="center"/>
        <w:outlineLvl w:val="0"/>
        <w:rPr>
          <w:rFonts w:eastAsia="Times New Roman"/>
          <w:b/>
          <w:color w:val="365F91"/>
          <w:sz w:val="28"/>
          <w:szCs w:val="28"/>
          <w:lang w:val="pl-PL"/>
        </w:rPr>
      </w:pPr>
      <w:r w:rsidRPr="00000DA2">
        <w:rPr>
          <w:rFonts w:eastAsia="Times New Roman"/>
          <w:b/>
          <w:color w:val="365F91"/>
          <w:sz w:val="28"/>
          <w:szCs w:val="28"/>
          <w:lang w:val="pl-PL"/>
        </w:rPr>
        <w:t>Kierunku: Dietetyka II st</w:t>
      </w:r>
      <w:r w:rsidR="001A7866">
        <w:rPr>
          <w:rFonts w:eastAsia="Times New Roman"/>
          <w:b/>
          <w:color w:val="365F91"/>
          <w:sz w:val="28"/>
          <w:szCs w:val="28"/>
          <w:lang w:val="pl-PL"/>
        </w:rPr>
        <w:t xml:space="preserve">opnia obowiązujący od </w:t>
      </w:r>
      <w:proofErr w:type="spellStart"/>
      <w:r w:rsidR="001A7866">
        <w:rPr>
          <w:rFonts w:eastAsia="Times New Roman"/>
          <w:b/>
          <w:color w:val="365F91"/>
          <w:sz w:val="28"/>
          <w:szCs w:val="28"/>
          <w:lang w:val="pl-PL"/>
        </w:rPr>
        <w:t>r.a</w:t>
      </w:r>
      <w:proofErr w:type="spellEnd"/>
      <w:r w:rsidR="001A7866">
        <w:rPr>
          <w:rFonts w:eastAsia="Times New Roman"/>
          <w:b/>
          <w:color w:val="365F91"/>
          <w:sz w:val="28"/>
          <w:szCs w:val="28"/>
          <w:lang w:val="pl-PL"/>
        </w:rPr>
        <w:t>.: 2023</w:t>
      </w:r>
      <w:r w:rsidRPr="00000DA2">
        <w:rPr>
          <w:rFonts w:eastAsia="Times New Roman"/>
          <w:b/>
          <w:color w:val="365F91"/>
          <w:sz w:val="28"/>
          <w:szCs w:val="28"/>
          <w:lang w:val="pl-PL"/>
        </w:rPr>
        <w:t>/202</w:t>
      </w:r>
      <w:r w:rsidR="001A7866">
        <w:rPr>
          <w:rFonts w:eastAsia="Times New Roman"/>
          <w:b/>
          <w:color w:val="365F91"/>
          <w:sz w:val="28"/>
          <w:szCs w:val="28"/>
          <w:lang w:val="pl-PL"/>
        </w:rPr>
        <w:t>4</w:t>
      </w:r>
    </w:p>
    <w:p w:rsidR="007529FF" w:rsidRPr="00000DA2" w:rsidRDefault="007529FF" w:rsidP="007529FF">
      <w:pPr>
        <w:keepNext/>
        <w:keepLines/>
        <w:spacing w:before="240" w:after="0" w:line="240" w:lineRule="auto"/>
        <w:jc w:val="center"/>
        <w:outlineLvl w:val="0"/>
        <w:rPr>
          <w:rFonts w:ascii="Calibri" w:eastAsia="Times New Roman" w:hAnsi="Calibri" w:cs="Calibri"/>
          <w:b/>
          <w:color w:val="FF0000"/>
          <w:sz w:val="28"/>
          <w:szCs w:val="28"/>
          <w:lang w:val="pl-PL"/>
        </w:rPr>
      </w:pPr>
      <w:r w:rsidRPr="00000DA2">
        <w:rPr>
          <w:rFonts w:ascii="Calibri" w:eastAsia="Times New Roman" w:hAnsi="Calibri" w:cs="Calibri"/>
          <w:b/>
          <w:color w:val="365F91"/>
          <w:sz w:val="28"/>
          <w:szCs w:val="28"/>
          <w:lang w:val="pl-PL"/>
        </w:rPr>
        <w:t>Uniwersytetu Medycznego im. Karola Marcinkowskiego w Poznaniu</w:t>
      </w:r>
    </w:p>
    <w:p w:rsidR="007529FF" w:rsidRPr="007529FF" w:rsidRDefault="007529FF" w:rsidP="007529FF">
      <w:pPr>
        <w:keepNext/>
        <w:keepLines/>
        <w:spacing w:before="240" w:after="0" w:line="276" w:lineRule="auto"/>
        <w:outlineLvl w:val="0"/>
        <w:rPr>
          <w:rFonts w:ascii="Calibri" w:eastAsia="Times New Roman" w:hAnsi="Calibri" w:cs="Calibri"/>
          <w:b/>
          <w:color w:val="365F91"/>
          <w:sz w:val="20"/>
          <w:szCs w:val="20"/>
          <w:lang w:val="pl-PL"/>
        </w:rPr>
      </w:pPr>
      <w:r w:rsidRPr="007529FF">
        <w:rPr>
          <w:rFonts w:ascii="Calibri" w:eastAsia="Times New Roman" w:hAnsi="Calibri" w:cs="Calibri"/>
          <w:b/>
          <w:color w:val="365F91"/>
          <w:sz w:val="20"/>
          <w:szCs w:val="20"/>
          <w:lang w:val="pl-PL"/>
        </w:rPr>
        <w:t xml:space="preserve">Część A. </w:t>
      </w:r>
      <w:r w:rsidRPr="007529FF">
        <w:rPr>
          <w:rFonts w:ascii="Calibri" w:eastAsia="Times New Roman" w:hAnsi="Calibri" w:cs="Calibri"/>
          <w:color w:val="365F91"/>
          <w:sz w:val="20"/>
          <w:szCs w:val="20"/>
          <w:lang w:val="pl-PL"/>
        </w:rPr>
        <w:t>OGÓLNA CHARAKTERYSTYKA STUDIÓW</w:t>
      </w: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1. Koncepcja kształcenia </w:t>
      </w:r>
      <w:r w:rsidRPr="007529FF">
        <w:rPr>
          <w:rFonts w:ascii="Calibri" w:eastAsia="Calibri" w:hAnsi="Calibri" w:cs="Calibri"/>
          <w:bCs/>
          <w:sz w:val="20"/>
          <w:szCs w:val="20"/>
          <w:lang w:val="pl-PL"/>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93077F" w:rsidTr="00824F54">
              <w:trPr>
                <w:trHeight w:val="1453"/>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Kierunek Dietetyka jest ściśle powiązany z kierunkiem lekarskim i kierunkiem zdrowie publiczne.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2. Ogólne cele kształcenia </w:t>
      </w:r>
      <w:r w:rsidRPr="007529FF">
        <w:rPr>
          <w:rFonts w:ascii="Calibri" w:eastAsia="Calibri" w:hAnsi="Calibri" w:cs="Calibri"/>
          <w:bCs/>
          <w:sz w:val="20"/>
          <w:szCs w:val="20"/>
          <w:lang w:val="pl-PL"/>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93077F" w:rsidTr="00824F54">
              <w:trPr>
                <w:trHeight w:val="1992"/>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 </w:t>
                  </w:r>
                  <w:r w:rsidRPr="007529FF">
                    <w:rPr>
                      <w:rFonts w:ascii="Calibri" w:eastAsia="Calibri" w:hAnsi="Calibri" w:cs="Calibri"/>
                      <w:i/>
                      <w:iCs/>
                      <w:color w:val="000000"/>
                      <w:sz w:val="20"/>
                      <w:szCs w:val="20"/>
                      <w:lang w:val="pl-PL" w:eastAsia="pl-PL"/>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Cel ten realizowany jest poprzez cele szczegółowe: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Uzyskanie wiedzy i umiejętności opartych na dowodach naukowych w zakresie dotyczącym zdrowia i żywienia człowieka zdrowego i chorego.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praktycznych umiejętności, opartych na aktualnej wiedzy, koniecznych do wykonywanych czynności w zakresie potrzebnym do planowania i realizowania prewencji oraz procesu terapeutycznego jednostek oraz grup społecznych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umiejętności współdziałania w zespole terapeutycznym i/lub kierowania tym zespołem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Nabycie umiejętności niezbędnych w pracy badawczej oraz działaniach edukacyjnych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Uzyskanie wiedzy i umiejętności w zakresie funkcjonowania jednostek służby zdrowia, instytucji badawczych, podmiotów wolnorynkowych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Nabycie wiedzy i umiejętności do kontynuowania nauki w ramach podjęcia studiów doktoranckich</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sz w:val="20"/>
          <w:szCs w:val="20"/>
          <w:lang w:val="pl-PL"/>
        </w:rPr>
        <w:t xml:space="preserve">3. Sylwetka absolwenta </w:t>
      </w:r>
      <w:r w:rsidRPr="007529FF">
        <w:rPr>
          <w:rFonts w:ascii="Calibri" w:eastAsia="Calibri" w:hAnsi="Calibri" w:cs="Calibri"/>
          <w:sz w:val="20"/>
          <w:szCs w:val="20"/>
          <w:lang w:val="pl-PL"/>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Absolwent studiów II stopnia potrafi: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nadzorować i stosować żywienie indywidualne i zbiorowe dla wszystkich grup ludności, oparte na podstawach naukowych;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stosować żywienie kliniczne z wykorzystaniem diet naturalnych oraz produktów specjalnego przeznaczenia żywieniowego;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i przygotowywać potrawy wchodzących w skład poszczególnych rodzajów diet, zgodnie z obowiązującymi zasadami żywienia;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samodzielnie planować jadłospisy w oparciu o obowiązującą klasyfikację diet;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lastRenderedPageBreak/>
              <w:t xml:space="preserve">nadzorować i kontrolować prawidłowość przebiegu procesów technologicznych na wszystkich etapach produkcji potraw z uwzględnieniem systemu analizy zagrożeń krytycznych punktów kontrolnych;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kontrolować jakości surowców i produktów żywnościowych oraz warunków ich przechowywania;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prowadzić instruktaż dla pracowników zatrudnionych przy produkcji żywności pod kątem organizacji stanowisk pracy i przestrzegania zasad dobrej praktyki higienicznej i produkcyjnej;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uczestniczyć w prowadzeniu leczenia żywieniowego na zlecenie i pod nadzorem lekarza;</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rozpoznawać, zapobiegać i wspomagać leczenie niedożywienia, w tym niedożywienia szpitalnego;</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oceniać stan odżywienia, sposób żywienia i zapotrzebowanie na składniki odżywcze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dokumentacje dotyczącą żywienia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interpretować wynik badań laboratoryjnych na potrzeby </w:t>
            </w:r>
            <w:proofErr w:type="spellStart"/>
            <w:r w:rsidRPr="007529FF">
              <w:rPr>
                <w:rFonts w:ascii="Calibri" w:eastAsia="Calibri" w:hAnsi="Calibri" w:cs="Calibri"/>
                <w:i/>
                <w:color w:val="000000"/>
                <w:sz w:val="20"/>
                <w:szCs w:val="20"/>
                <w:lang w:val="pl-PL" w:eastAsia="pl-PL"/>
              </w:rPr>
              <w:t>dietoterapii</w:t>
            </w:r>
            <w:proofErr w:type="spellEnd"/>
            <w:r w:rsidRPr="007529FF">
              <w:rPr>
                <w:rFonts w:ascii="Calibri" w:eastAsia="Calibri" w:hAnsi="Calibri" w:cs="Calibri"/>
                <w:i/>
                <w:color w:val="000000"/>
                <w:sz w:val="20"/>
                <w:szCs w:val="20"/>
                <w:lang w:val="pl-PL" w:eastAsia="pl-PL"/>
              </w:rPr>
              <w:t>;</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współpracować w interdyscyplinarnym zespole terapeutycznym;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ocenić ryzyko interakcji pożywienia z lekami;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udzielać porad dietetycznych;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korzystać z naukowych baz danych i wykorzystywać wiedzę w pracy klinicznej;</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edukację żywieniową;</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samodzielne poradnictwo żywieniowe dla różnych grup populacyjnych, zarówno ludzi zdrowych jak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nauczać w zakresie żywienia człowieka i dietetyki oraz prowadzić szkolenia i staże zawodowe w ramach podnoszenia kwalifikacji;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planować i prowadzić badania naukowe w zakresie żywienia ludzi zdrowych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bCs/>
                <w:color w:val="000000"/>
                <w:sz w:val="20"/>
                <w:szCs w:val="20"/>
                <w:lang w:val="pl-PL" w:eastAsia="pl-PL"/>
              </w:rPr>
            </w:pPr>
            <w:r w:rsidRPr="007529FF">
              <w:rPr>
                <w:rFonts w:ascii="Calibri" w:eastAsia="Calibri" w:hAnsi="Calibri" w:cs="Calibri"/>
                <w:i/>
                <w:color w:val="000000"/>
                <w:sz w:val="20"/>
                <w:szCs w:val="20"/>
                <w:lang w:val="pl-PL" w:eastAsia="pl-PL"/>
              </w:rPr>
              <w:t>planować i prowadzić programy ochrony i promocji zdrowia.</w:t>
            </w:r>
          </w:p>
        </w:tc>
      </w:tr>
    </w:tbl>
    <w:p w:rsidR="007529FF" w:rsidRPr="007529FF" w:rsidRDefault="007529FF" w:rsidP="007529FF">
      <w:pPr>
        <w:spacing w:after="200" w:line="276" w:lineRule="auto"/>
        <w:ind w:left="567"/>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4. Nazwa kierunku studiów </w:t>
      </w:r>
      <w:r w:rsidRPr="007529FF">
        <w:rPr>
          <w:rFonts w:ascii="Calibri" w:eastAsia="Calibri" w:hAnsi="Calibri" w:cs="Calibri"/>
          <w:sz w:val="20"/>
          <w:szCs w:val="20"/>
          <w:lang w:val="pl-PL"/>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Dietetyka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5. Poziom studiów </w:t>
      </w:r>
      <w:r w:rsidRPr="007529FF">
        <w:rPr>
          <w:rFonts w:ascii="Calibri" w:eastAsia="Calibri" w:hAnsi="Calibri" w:cs="Calibri"/>
          <w:sz w:val="20"/>
          <w:szCs w:val="20"/>
          <w:lang w:val="pl-PL"/>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r w:rsidRPr="007529FF">
              <w:rPr>
                <w:rFonts w:ascii="Calibri" w:eastAsia="Calibri" w:hAnsi="Calibri" w:cs="Calibri"/>
                <w:bCs/>
                <w:i/>
                <w:color w:val="000000"/>
                <w:sz w:val="20"/>
                <w:szCs w:val="20"/>
                <w:lang w:val="pl-PL"/>
              </w:rPr>
              <w:t>Studia Drugiego Stopnia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6. Forma lub formy studiów </w:t>
      </w:r>
      <w:r w:rsidRPr="007529FF">
        <w:rPr>
          <w:rFonts w:ascii="Calibri" w:eastAsia="Calibri" w:hAnsi="Calibri" w:cs="Calibri"/>
          <w:sz w:val="20"/>
          <w:szCs w:val="20"/>
          <w:lang w:val="pl-PL"/>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Stacjonarne</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7. Profil studiów </w:t>
      </w:r>
      <w:r w:rsidRPr="007529FF">
        <w:rPr>
          <w:rFonts w:ascii="Calibri" w:eastAsia="Calibri" w:hAnsi="Calibri" w:cs="Calibri"/>
          <w:sz w:val="20"/>
          <w:szCs w:val="20"/>
          <w:lang w:val="pl-PL"/>
        </w:rPr>
        <w:t>(</w:t>
      </w:r>
      <w:proofErr w:type="spellStart"/>
      <w:r w:rsidRPr="007529FF">
        <w:rPr>
          <w:rFonts w:ascii="Calibri" w:eastAsia="Calibri" w:hAnsi="Calibri" w:cs="Calibri"/>
          <w:sz w:val="20"/>
          <w:szCs w:val="20"/>
          <w:lang w:val="pl-PL"/>
        </w:rPr>
        <w:t>ogólnoakademicki</w:t>
      </w:r>
      <w:proofErr w:type="spellEnd"/>
      <w:r w:rsidRPr="007529FF">
        <w:rPr>
          <w:rFonts w:ascii="Calibri" w:eastAsia="Calibri" w:hAnsi="Calibri" w:cs="Calibri"/>
          <w:sz w:val="20"/>
          <w:szCs w:val="20"/>
          <w:lang w:val="pl-PL"/>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proofErr w:type="spellStart"/>
            <w:r w:rsidRPr="007529FF">
              <w:rPr>
                <w:rFonts w:ascii="Calibri" w:eastAsia="Calibri" w:hAnsi="Calibri" w:cs="Calibri"/>
                <w:bCs/>
                <w:i/>
                <w:color w:val="000000"/>
                <w:sz w:val="20"/>
                <w:szCs w:val="20"/>
                <w:lang w:val="pl-PL"/>
              </w:rPr>
              <w:t>Ogólnoakademicki</w:t>
            </w:r>
            <w:proofErr w:type="spellEnd"/>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8. Przyporządkowanie kierunku studiów do dyscypliny lub dyscyplin </w:t>
      </w:r>
      <w:r w:rsidRPr="007529FF">
        <w:rPr>
          <w:rFonts w:ascii="Calibri" w:eastAsia="Calibri" w:hAnsi="Calibri" w:cs="Calibri"/>
          <w:sz w:val="20"/>
          <w:szCs w:val="20"/>
          <w:lang w:val="pl-PL"/>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7529FF" w:rsidRPr="007529FF" w:rsidTr="00824F5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100%</w:t>
            </w:r>
          </w:p>
        </w:tc>
      </w:tr>
      <w:tr w:rsidR="007529FF" w:rsidRPr="007529FF" w:rsidTr="00824F54">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r>
      <w:tr w:rsidR="007529FF" w:rsidRPr="007529FF" w:rsidTr="00824F54">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lastRenderedPageBreak/>
              <w:t>WIODĄCA</w:t>
            </w:r>
          </w:p>
        </w:tc>
        <w:tc>
          <w:tcPr>
            <w:tcW w:w="474"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r>
      <w:tr w:rsidR="007529FF" w:rsidRPr="007529FF" w:rsidTr="00824F54">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Nauki medyczne </w:t>
            </w:r>
          </w:p>
        </w:tc>
        <w:tc>
          <w:tcPr>
            <w:tcW w:w="474"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72,5</w:t>
            </w:r>
          </w:p>
        </w:tc>
        <w:tc>
          <w:tcPr>
            <w:tcW w:w="1240"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Technologia żywności i żywienia </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18 </w:t>
            </w:r>
          </w:p>
        </w:tc>
        <w:tc>
          <w:tcPr>
            <w:tcW w:w="1143"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Nauki o zdrowiu</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9,5 </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rPr>
          <w:trHeight w:val="252"/>
        </w:trPr>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Kandydat na studia II stopnia potrafi: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racjonalne żywienie dla różnych grup ludności;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i przygotowywać potrawy wchodzące w skład poszczególnych diet zgodnie z obowiązującą klasyfikacją;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dokonywać oceny stanu odżywienia, sposobu żywienia i rozpoznać niedożywienie;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zapobiegać chorobom dieto-zależnym;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wzajemny wpływ farmakoterapii i żywienia;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kontrolować jakość produktów żywnościowych i warunków ich przechowywania oraz produkcji potraw, zgodnie z zasadami systemu analizy zagrożeń i krytycznych punktów kontroli (hazard </w:t>
            </w:r>
            <w:proofErr w:type="spellStart"/>
            <w:r w:rsidRPr="007529FF">
              <w:rPr>
                <w:rFonts w:ascii="Calibri" w:eastAsia="Calibri" w:hAnsi="Calibri" w:cs="Calibri"/>
                <w:i/>
                <w:sz w:val="20"/>
                <w:szCs w:val="20"/>
                <w:lang w:val="pl-PL"/>
              </w:rPr>
              <w:t>analyzes</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critical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control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points</w:t>
            </w:r>
            <w:proofErr w:type="spellEnd"/>
            <w:r w:rsidRPr="007529FF">
              <w:rPr>
                <w:rFonts w:ascii="Calibri" w:eastAsia="Calibri" w:hAnsi="Calibri" w:cs="Calibri"/>
                <w:i/>
                <w:sz w:val="20"/>
                <w:szCs w:val="20"/>
                <w:lang w:val="pl-PL"/>
              </w:rPr>
              <w:t xml:space="preserve"> – </w:t>
            </w:r>
            <w:proofErr w:type="spellStart"/>
            <w:r w:rsidRPr="007529FF">
              <w:rPr>
                <w:rFonts w:ascii="Calibri" w:eastAsia="Calibri" w:hAnsi="Calibri" w:cs="Calibri"/>
                <w:i/>
                <w:sz w:val="20"/>
                <w:szCs w:val="20"/>
                <w:lang w:val="pl-PL"/>
              </w:rPr>
              <w:t>haccp</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wpływ choroby na stan odżywienia i wpływ żywienia na wyniki leczenia chorób;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organizować żywienie indywidualne, zbiorowe i lecznicze dostosowane do wieku i stanu zdrowia pacjentów;</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prowadzić edukację żywieniową;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współpracować w interdyscyplinarnym zespole terapeutycznym;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efektywnie komunikować się z pacjentem;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wykonywać pomiary antropometryczne;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korzystać z medycznych baz danych;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interpretować wyniki badań laboratoryjnych na potrzeby </w:t>
            </w:r>
            <w:proofErr w:type="spellStart"/>
            <w:r w:rsidRPr="007529FF">
              <w:rPr>
                <w:rFonts w:ascii="Calibri" w:eastAsia="Calibri" w:hAnsi="Calibri" w:cs="Calibri"/>
                <w:i/>
                <w:sz w:val="20"/>
                <w:szCs w:val="20"/>
                <w:lang w:val="pl-PL"/>
              </w:rPr>
              <w:t>dietoterapii</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bCs/>
                <w:color w:val="95B3D7"/>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komunikować się w wybranym języku obcym na poziomie B2.</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1. Od kandydatów wymagany jest dyplom licencjata lub inżyniera uzyskany po ukończeniu kierunku dietetyka, technologia żywności i żywienie człowieka oraz żywienie człowieka i ocena żywności. </w:t>
            </w:r>
          </w:p>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2. Obowiązuje egzamin testowy z zakresu studiów I stopnia dietetyki. Dla wszystkich kandydatów maksymalna liczba możliwych do zdobycia punktów wynosi 100. </w:t>
            </w:r>
          </w:p>
          <w:p w:rsidR="007529FF" w:rsidRPr="007529FF" w:rsidRDefault="007529FF" w:rsidP="007529FF">
            <w:pPr>
              <w:tabs>
                <w:tab w:val="left" w:pos="1470"/>
              </w:tabs>
              <w:spacing w:after="20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3. W przypadku uzyskania przez większą liczbę kandydatów takiej samej liczby punktów, jak kandydat znajdujący się na ostatnim miejscu do przyjęcia, zgodnie z limitem uchwalonym przez Senat Uniwersytetu, zostanie zastosowane dodatkowe kryterium przyjęć, a mianowicie będzie to końcowa ocena ze studiów I stopnia wpisana na dyplomie tych studiów.</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i/>
                <w:sz w:val="20"/>
                <w:szCs w:val="20"/>
                <w:lang w:val="pl-PL"/>
              </w:rPr>
              <w:t>Warunkiem ukończenia studiów jest złożenie pracy dyplomowej przygotowanej zgodnie z regulaminem prac magisterskich oraz uzyskanie pozytywnej oceny z egzaminu magisterskiego.</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sectPr w:rsidR="007529FF" w:rsidRPr="007529FF">
          <w:footerReference w:type="default" r:id="rId7"/>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12. Możliwości zatrudnienia </w:t>
      </w:r>
      <w:r w:rsidRPr="007529FF">
        <w:rPr>
          <w:rFonts w:ascii="Calibri" w:eastAsia="Calibri" w:hAnsi="Calibri" w:cs="Calibri"/>
          <w:sz w:val="20"/>
          <w:szCs w:val="20"/>
          <w:lang w:val="pl-PL"/>
        </w:rPr>
        <w:t xml:space="preserve">(typowe miejsca pracy) </w:t>
      </w:r>
      <w:r w:rsidRPr="007529FF">
        <w:rPr>
          <w:rFonts w:ascii="Calibri" w:eastAsia="Calibri" w:hAnsi="Calibri" w:cs="Calibri"/>
          <w:b/>
          <w:sz w:val="20"/>
          <w:szCs w:val="20"/>
          <w:lang w:val="pl-PL"/>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Absolwent studiów II stopnia może znaleźć zatrudnienie w: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publicznych i niepublicznych placówkach ochrony zdrowia,</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 </w:t>
            </w: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domach opieki społecznej i zakładach żywienia zbiorowego,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szkolnictwie - po ukończeniu specjalności nauczycielskiej,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instytutach naukowo-badawczych i ośrodkach badawczo-rozwojowych,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 jednostkach zajmujących się poradnictwem i upowszechnianiem wiedzy z zakresu żywienia człowieka,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placówkach sportowych.</w:t>
            </w:r>
          </w:p>
          <w:p w:rsidR="007529FF" w:rsidRPr="007529FF" w:rsidRDefault="007529FF" w:rsidP="007529FF">
            <w:pPr>
              <w:tabs>
                <w:tab w:val="left" w:pos="1470"/>
              </w:tabs>
              <w:spacing w:after="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Ponadto absolwent jest przygotowany do założenia własnej działalności gospodarczej oraz kontynuacji kształcenia na studiach trzeciego stopnia (doktoranckich) i studiach podyplomowych.</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13. Praktyki zawodowe </w:t>
      </w:r>
      <w:r w:rsidRPr="007529FF">
        <w:rPr>
          <w:rFonts w:ascii="Calibri" w:eastAsia="Calibri" w:hAnsi="Calibri" w:cs="Calibri"/>
          <w:sz w:val="20"/>
          <w:szCs w:val="20"/>
          <w:lang w:val="pl-PL"/>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93077F" w:rsidTr="00824F54">
        <w:tc>
          <w:tcPr>
            <w:tcW w:w="9067" w:type="dxa"/>
            <w:shd w:val="clear" w:color="auto" w:fill="auto"/>
          </w:tcPr>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w poradni specjalistycznej </w:t>
            </w:r>
          </w:p>
          <w:p w:rsidR="007529FF" w:rsidRPr="007529FF" w:rsidRDefault="007529FF" w:rsidP="007529FF">
            <w:pPr>
              <w:tabs>
                <w:tab w:val="left" w:pos="1470"/>
              </w:tabs>
              <w:spacing w:after="0" w:line="240" w:lineRule="auto"/>
              <w:rPr>
                <w:rFonts w:ascii="Calibri" w:eastAsia="Calibri" w:hAnsi="Calibri" w:cs="Calibri"/>
                <w:bCs/>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edukacyjna dla grupy dzieci i dorosłych</w:t>
            </w:r>
          </w:p>
        </w:tc>
      </w:tr>
    </w:tbl>
    <w:p w:rsidR="007529FF" w:rsidRPr="007529FF" w:rsidRDefault="007529FF" w:rsidP="007529FF">
      <w:pPr>
        <w:spacing w:after="200" w:line="276" w:lineRule="auto"/>
        <w:rPr>
          <w:rFonts w:ascii="Calibri" w:eastAsia="Calibri" w:hAnsi="Calibri" w:cs="Calibri"/>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t xml:space="preserve">Część B. </w:t>
      </w:r>
      <w:r w:rsidRPr="007529FF">
        <w:rPr>
          <w:rFonts w:ascii="Calibri" w:eastAsia="Times New Roman" w:hAnsi="Calibri" w:cs="Calibri"/>
          <w:color w:val="365F91"/>
          <w:sz w:val="20"/>
          <w:szCs w:val="20"/>
          <w:lang w:val="pl-PL"/>
        </w:rPr>
        <w:t>INFORMACJE PODSTAWOWE O KIERUNKU</w:t>
      </w: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Tytuł zawodowy nadawany absolwentom: </w:t>
      </w:r>
      <w:r w:rsidRPr="007529FF">
        <w:rPr>
          <w:rFonts w:ascii="Calibri" w:eastAsia="Calibri" w:hAnsi="Calibri" w:cs="Calibri"/>
          <w:i/>
          <w:sz w:val="20"/>
          <w:szCs w:val="20"/>
          <w:lang w:val="pl-PL"/>
        </w:rPr>
        <w:t>magister</w:t>
      </w:r>
      <w:r w:rsidR="00824F54">
        <w:rPr>
          <w:rFonts w:ascii="Calibri" w:eastAsia="Calibri" w:hAnsi="Calibri" w:cs="Calibri"/>
          <w:i/>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Poziom Polskiej Ramy Kwalifikacji:  </w:t>
      </w:r>
      <w:r w:rsidRPr="007529FF">
        <w:rPr>
          <w:rFonts w:ascii="Calibri" w:eastAsia="Calibri" w:hAnsi="Calibri" w:cs="Calibri"/>
          <w:i/>
          <w:sz w:val="20"/>
          <w:szCs w:val="20"/>
          <w:lang w:val="pl-PL"/>
        </w:rPr>
        <w:t>VII</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Liczba semestrów: </w:t>
      </w:r>
      <w:r w:rsidRPr="007529FF">
        <w:rPr>
          <w:rFonts w:ascii="Calibri" w:eastAsia="Calibri" w:hAnsi="Calibri" w:cs="Calibri"/>
          <w:i/>
          <w:sz w:val="20"/>
          <w:szCs w:val="20"/>
          <w:lang w:val="pl-PL"/>
        </w:rPr>
        <w:t>4</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punktów ECTS:  </w:t>
      </w:r>
      <w:r w:rsidRPr="007529FF">
        <w:rPr>
          <w:rFonts w:ascii="Calibri" w:eastAsia="Calibri" w:hAnsi="Calibri" w:cs="Calibri"/>
          <w:i/>
          <w:sz w:val="20"/>
          <w:szCs w:val="20"/>
          <w:lang w:val="pl-PL"/>
        </w:rPr>
        <w:t>120</w:t>
      </w: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godzin zajęć: </w:t>
      </w:r>
      <w:r w:rsidRPr="007529FF">
        <w:rPr>
          <w:rFonts w:ascii="Calibri" w:eastAsia="Calibri" w:hAnsi="Calibri" w:cs="Calibri"/>
          <w:i/>
          <w:sz w:val="20"/>
          <w:szCs w:val="20"/>
          <w:lang w:val="pl-PL"/>
        </w:rPr>
        <w:t>35</w:t>
      </w:r>
      <w:r w:rsidR="00046266">
        <w:rPr>
          <w:rFonts w:ascii="Calibri" w:eastAsia="Calibri" w:hAnsi="Calibri" w:cs="Calibri"/>
          <w:i/>
          <w:sz w:val="20"/>
          <w:szCs w:val="20"/>
          <w:lang w:val="pl-PL"/>
        </w:rPr>
        <w:t xml:space="preserve">70 </w:t>
      </w:r>
      <w:r w:rsidRPr="007529FF">
        <w:rPr>
          <w:rFonts w:ascii="Calibri" w:eastAsia="Calibri" w:hAnsi="Calibri" w:cs="Calibri"/>
          <w:i/>
          <w:sz w:val="20"/>
          <w:szCs w:val="20"/>
          <w:lang w:val="pl-PL"/>
        </w:rPr>
        <w:t>( liczba godzin pracy z bezpośrednim udziałem nauczycieli + samodzielna praca studenta)</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93077F"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Łączna Liczba ECTS z bezp. udziałem nauczycieli</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 ECTS z bezp. udziałem nauczycieli w łącznej liczbie ECTS programu studiów</w:t>
            </w:r>
          </w:p>
        </w:tc>
      </w:tr>
      <w:tr w:rsidR="0093077F" w:rsidRPr="0093077F" w:rsidTr="00824F54">
        <w:trPr>
          <w:trHeight w:val="97"/>
        </w:trPr>
        <w:tc>
          <w:tcPr>
            <w:tcW w:w="1384" w:type="dxa"/>
            <w:shd w:val="clear" w:color="auto" w:fill="auto"/>
          </w:tcPr>
          <w:p w:rsidR="007529FF" w:rsidRPr="0093077F" w:rsidRDefault="007529FF" w:rsidP="007529FF">
            <w:pPr>
              <w:spacing w:after="200" w:line="276" w:lineRule="auto"/>
              <w:contextualSpacing/>
              <w:jc w:val="center"/>
              <w:rPr>
                <w:rFonts w:ascii="Calibri" w:eastAsia="Calibri" w:hAnsi="Calibri" w:cs="Calibri"/>
                <w:b/>
                <w:sz w:val="20"/>
                <w:szCs w:val="20"/>
                <w:lang w:val="pl-PL"/>
              </w:rPr>
            </w:pPr>
            <w:r w:rsidRPr="0093077F">
              <w:rPr>
                <w:rFonts w:ascii="Calibri" w:eastAsia="Calibri" w:hAnsi="Calibri" w:cs="Calibri"/>
                <w:b/>
                <w:sz w:val="20"/>
                <w:szCs w:val="20"/>
                <w:lang w:val="pl-PL"/>
              </w:rPr>
              <w:t>6</w:t>
            </w:r>
            <w:r w:rsidR="00340550" w:rsidRPr="0093077F">
              <w:rPr>
                <w:rFonts w:ascii="Calibri" w:eastAsia="Calibri" w:hAnsi="Calibri" w:cs="Calibri"/>
                <w:b/>
                <w:sz w:val="20"/>
                <w:szCs w:val="20"/>
                <w:lang w:val="pl-PL"/>
              </w:rPr>
              <w:t>5,27</w:t>
            </w:r>
          </w:p>
        </w:tc>
        <w:tc>
          <w:tcPr>
            <w:tcW w:w="1560" w:type="dxa"/>
            <w:shd w:val="clear" w:color="auto" w:fill="auto"/>
          </w:tcPr>
          <w:p w:rsidR="007529FF" w:rsidRPr="0093077F" w:rsidRDefault="007529FF" w:rsidP="007529FF">
            <w:pPr>
              <w:spacing w:after="200" w:line="276" w:lineRule="auto"/>
              <w:contextualSpacing/>
              <w:jc w:val="center"/>
              <w:rPr>
                <w:rFonts w:ascii="Calibri" w:eastAsia="Calibri" w:hAnsi="Calibri" w:cs="Calibri"/>
                <w:b/>
                <w:sz w:val="20"/>
                <w:szCs w:val="20"/>
                <w:lang w:val="pl-PL"/>
              </w:rPr>
            </w:pPr>
            <w:r w:rsidRPr="0093077F">
              <w:rPr>
                <w:rFonts w:ascii="Calibri" w:eastAsia="Calibri" w:hAnsi="Calibri" w:cs="Calibri"/>
                <w:b/>
                <w:sz w:val="20"/>
                <w:szCs w:val="20"/>
                <w:lang w:val="pl-PL"/>
              </w:rPr>
              <w:t>5</w:t>
            </w:r>
            <w:r w:rsidR="00340550" w:rsidRPr="0093077F">
              <w:rPr>
                <w:rFonts w:ascii="Calibri" w:eastAsia="Calibri" w:hAnsi="Calibri" w:cs="Calibri"/>
                <w:b/>
                <w:sz w:val="20"/>
                <w:szCs w:val="20"/>
                <w:lang w:val="pl-PL"/>
              </w:rPr>
              <w:t>4,39</w:t>
            </w:r>
          </w:p>
        </w:tc>
      </w:tr>
    </w:tbl>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pkt ECTS zajęć z bezpośrednim </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udziałem nauczycieli: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r w:rsidRPr="007529FF">
        <w:rPr>
          <w:rFonts w:ascii="Calibri" w:eastAsia="Calibri" w:hAnsi="Calibri" w:cs="Calibri"/>
          <w:b/>
          <w:color w:val="3333FF"/>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Liczba punktów ECTS zajęć z dziedziny nauk humanistycznych i społecznych </w:t>
      </w:r>
      <w:r w:rsidRPr="007529FF">
        <w:rPr>
          <w:rFonts w:ascii="Calibri" w:eastAsia="Calibri" w:hAnsi="Calibri" w:cs="Calibri"/>
          <w:sz w:val="20"/>
          <w:szCs w:val="20"/>
          <w:lang w:val="pl-PL"/>
        </w:rPr>
        <w:t>(min. 5 pkt. ECTS w przypadku kierunku przyporządkowanego do dyscyplin w ramach dziedzin innych niż nauki humanistyczne i społeczne):</w:t>
      </w:r>
    </w:p>
    <w:p w:rsidR="007529FF" w:rsidRPr="007529FF" w:rsidRDefault="007529FF" w:rsidP="007529FF">
      <w:pPr>
        <w:contextualSpacing/>
        <w:rPr>
          <w:rFonts w:ascii="Calibri" w:eastAsia="Calibri" w:hAnsi="Calibri" w:cs="Calibri"/>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143"/>
      </w:tblGrid>
      <w:tr w:rsidR="007529FF" w:rsidRPr="007529FF" w:rsidTr="00824F54">
        <w:trPr>
          <w:trHeight w:val="80"/>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Lp.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Przedmiot/moduł kształcenia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ECTS </w:t>
            </w:r>
          </w:p>
        </w:tc>
      </w:tr>
      <w:tr w:rsidR="007529FF" w:rsidRPr="007529FF" w:rsidTr="00824F54">
        <w:trPr>
          <w:trHeight w:val="124"/>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1. </w:t>
            </w:r>
          </w:p>
        </w:tc>
        <w:tc>
          <w:tcPr>
            <w:tcW w:w="6663" w:type="dxa"/>
          </w:tcPr>
          <w:p w:rsidR="007529FF" w:rsidRPr="007529FF" w:rsidRDefault="008A5481"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Człowiek, jako</w:t>
            </w:r>
            <w:r w:rsidR="007529FF" w:rsidRPr="007529FF">
              <w:rPr>
                <w:rFonts w:ascii="Calibri" w:eastAsia="Calibri" w:hAnsi="Calibri" w:cs="Calibri"/>
                <w:b/>
                <w:sz w:val="20"/>
                <w:szCs w:val="20"/>
                <w:lang w:val="pl-PL"/>
              </w:rPr>
              <w:t xml:space="preserve"> istota społeczna/ Społeczne i zdrowotne aspekty funkcjonowania człowieka w społeczeństwie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5"/>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c>
          <w:tcPr>
            <w:tcW w:w="6663" w:type="dxa"/>
          </w:tcPr>
          <w:p w:rsidR="007529FF" w:rsidRPr="007529FF" w:rsidRDefault="008A5481" w:rsidP="008A5481">
            <w:pPr>
              <w:contextualSpacing/>
              <w:rPr>
                <w:rFonts w:ascii="Calibri" w:eastAsia="Calibri" w:hAnsi="Calibri" w:cs="Calibri"/>
                <w:b/>
                <w:sz w:val="20"/>
                <w:szCs w:val="20"/>
                <w:lang w:val="pl-PL"/>
              </w:rPr>
            </w:pPr>
            <w:proofErr w:type="spellStart"/>
            <w:r>
              <w:rPr>
                <w:rFonts w:ascii="Calibri" w:eastAsia="Calibri" w:hAnsi="Calibri" w:cs="Calibri"/>
                <w:b/>
                <w:sz w:val="20"/>
                <w:szCs w:val="20"/>
                <w:lang w:val="pl-PL"/>
              </w:rPr>
              <w:t>Psychodietetyka</w:t>
            </w:r>
            <w:proofErr w:type="spellEnd"/>
            <w:r>
              <w:rPr>
                <w:rFonts w:ascii="Calibri" w:eastAsia="Calibri" w:hAnsi="Calibri" w:cs="Calibri"/>
                <w:b/>
                <w:sz w:val="20"/>
                <w:szCs w:val="20"/>
                <w:lang w:val="pl-PL"/>
              </w:rPr>
              <w:t xml:space="preserve"> </w:t>
            </w:r>
          </w:p>
        </w:tc>
        <w:tc>
          <w:tcPr>
            <w:tcW w:w="1143"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2</w:t>
            </w:r>
          </w:p>
        </w:tc>
      </w:tr>
      <w:tr w:rsidR="008A5481" w:rsidRPr="007529FF" w:rsidTr="00824F54">
        <w:trPr>
          <w:trHeight w:val="125"/>
        </w:trPr>
        <w:tc>
          <w:tcPr>
            <w:tcW w:w="675"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3.</w:t>
            </w:r>
          </w:p>
        </w:tc>
        <w:tc>
          <w:tcPr>
            <w:tcW w:w="6663"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Komunikacja</w:t>
            </w:r>
          </w:p>
        </w:tc>
        <w:tc>
          <w:tcPr>
            <w:tcW w:w="1143"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2</w:t>
            </w:r>
          </w:p>
        </w:tc>
      </w:tr>
      <w:tr w:rsidR="007529FF" w:rsidRPr="008A5481" w:rsidTr="00824F54">
        <w:trPr>
          <w:trHeight w:val="124"/>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4.</w:t>
            </w:r>
            <w:r w:rsidR="007529FF" w:rsidRPr="007529FF">
              <w:rPr>
                <w:rFonts w:ascii="Calibri" w:eastAsia="Calibri" w:hAnsi="Calibri" w:cs="Calibri"/>
                <w:b/>
                <w:sz w:val="20"/>
                <w:szCs w:val="20"/>
                <w:lang w:val="pl-PL"/>
              </w:rPr>
              <w:t xml:space="preserve">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Demografia i epidemiologia żywieniowa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2</w:t>
            </w:r>
          </w:p>
        </w:tc>
      </w:tr>
      <w:tr w:rsidR="007529FF" w:rsidRPr="007529FF" w:rsidTr="00824F54">
        <w:trPr>
          <w:trHeight w:val="123"/>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5.</w:t>
            </w:r>
            <w:r w:rsidR="007529FF" w:rsidRPr="007529FF">
              <w:rPr>
                <w:rFonts w:ascii="Calibri" w:eastAsia="Calibri" w:hAnsi="Calibri" w:cs="Calibri"/>
                <w:b/>
                <w:sz w:val="20"/>
                <w:szCs w:val="20"/>
                <w:lang w:val="pl-PL"/>
              </w:rPr>
              <w:t xml:space="preserve">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Podstawy zarządzania i analizy ekonomicznej/ Marketing i projektowanie usług w dietetyce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3"/>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6.</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Ewolucja diety</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1</w:t>
            </w:r>
          </w:p>
        </w:tc>
      </w:tr>
    </w:tbl>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Wymiar oraz liczbę punktów ECTS praktyk zawodowych </w:t>
      </w:r>
      <w:r w:rsidRPr="007529FF">
        <w:rPr>
          <w:rFonts w:ascii="Calibri" w:eastAsia="Calibri" w:hAnsi="Calibri" w:cs="Calibri"/>
          <w:sz w:val="20"/>
          <w:szCs w:val="20"/>
          <w:lang w:val="pl-PL"/>
        </w:rPr>
        <w:t>(jeżeli program je przewiduje):</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7529FF"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ECTS</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Wymiar</w:t>
            </w:r>
          </w:p>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(liczba godzin)</w:t>
            </w:r>
          </w:p>
        </w:tc>
      </w:tr>
      <w:tr w:rsidR="007529FF" w:rsidRPr="007529FF" w:rsidTr="00824F54">
        <w:trPr>
          <w:trHeight w:val="97"/>
        </w:trPr>
        <w:tc>
          <w:tcPr>
            <w:tcW w:w="1384"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10</w:t>
            </w:r>
          </w:p>
        </w:tc>
        <w:tc>
          <w:tcPr>
            <w:tcW w:w="1560"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300</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sectPr w:rsidR="007529FF" w:rsidRPr="007529FF">
          <w:pgSz w:w="11906" w:h="16838"/>
          <w:pgMar w:top="1417" w:right="1417" w:bottom="1417" w:left="1417" w:header="708" w:footer="708" w:gutter="0"/>
          <w:cols w:space="708"/>
          <w:docGrid w:linePitch="360"/>
        </w:sectPr>
      </w:pPr>
      <w:r w:rsidRPr="007529FF">
        <w:rPr>
          <w:rFonts w:ascii="Calibri" w:eastAsia="Times New Roman" w:hAnsi="Calibri" w:cs="Calibri"/>
          <w:b/>
          <w:color w:val="365F91"/>
          <w:sz w:val="20"/>
          <w:szCs w:val="20"/>
          <w:lang w:val="pl-PL"/>
        </w:rPr>
        <w:t xml:space="preserve"> </w:t>
      </w: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lastRenderedPageBreak/>
        <w:t xml:space="preserve">Część C. </w:t>
      </w:r>
      <w:r w:rsidRPr="007529FF">
        <w:rPr>
          <w:rFonts w:ascii="Calibri" w:eastAsia="Times New Roman" w:hAnsi="Calibri" w:cs="Calibri"/>
          <w:color w:val="365F91"/>
          <w:sz w:val="20"/>
          <w:szCs w:val="20"/>
          <w:lang w:val="pl-PL"/>
        </w:rPr>
        <w:t>INFORMACJE SZCZEGÓŁOWE O KIERUNKU</w:t>
      </w:r>
    </w:p>
    <w:p w:rsidR="007529FF" w:rsidRPr="007529FF" w:rsidRDefault="007529FF" w:rsidP="007529FF">
      <w:pPr>
        <w:numPr>
          <w:ilvl w:val="0"/>
          <w:numId w:val="6"/>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Efekty uczenia się </w:t>
      </w:r>
      <w:r w:rsidRPr="007529FF">
        <w:rPr>
          <w:rFonts w:ascii="Calibri" w:eastAsia="Calibri" w:hAnsi="Calibri" w:cs="Calibri"/>
          <w:sz w:val="20"/>
          <w:szCs w:val="20"/>
          <w:lang w:val="pl-PL"/>
        </w:rPr>
        <w:t xml:space="preserve">(jednakowe dla obu form studiów) </w:t>
      </w:r>
    </w:p>
    <w:p w:rsidR="007529FF" w:rsidRPr="007529FF" w:rsidRDefault="007529FF" w:rsidP="007529FF">
      <w:pPr>
        <w:contextualSpacing/>
        <w:rPr>
          <w:rFonts w:ascii="Calibri" w:eastAsia="Calibri" w:hAnsi="Calibri" w:cs="Calibri"/>
          <w:b/>
          <w:sz w:val="20"/>
          <w:szCs w:val="20"/>
          <w:lang w:val="pl-PL"/>
        </w:rPr>
      </w:pPr>
    </w:p>
    <w:tbl>
      <w:tblPr>
        <w:tblW w:w="5822" w:type="pc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1100"/>
        <w:gridCol w:w="6980"/>
        <w:gridCol w:w="1372"/>
      </w:tblGrid>
      <w:tr w:rsidR="007529FF" w:rsidRPr="007529FF" w:rsidTr="00BE4A0C">
        <w:trPr>
          <w:trHeight w:val="465"/>
        </w:trPr>
        <w:tc>
          <w:tcPr>
            <w:tcW w:w="521"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Lp.</w:t>
            </w:r>
          </w:p>
        </w:tc>
        <w:tc>
          <w:tcPr>
            <w:tcW w:w="521" w:type="pct"/>
            <w:shd w:val="clear" w:color="000000" w:fill="B7DEE8"/>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Symbol efektu uczenia się</w:t>
            </w:r>
          </w:p>
        </w:tc>
        <w:tc>
          <w:tcPr>
            <w:tcW w:w="3307"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Treść kierunkowego efektu uczenia się</w:t>
            </w:r>
          </w:p>
        </w:tc>
        <w:tc>
          <w:tcPr>
            <w:tcW w:w="650"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Odniesienie do charakterystyk PRK</w:t>
            </w:r>
          </w:p>
        </w:tc>
      </w:tr>
      <w:tr w:rsidR="007529FF" w:rsidRPr="007529FF" w:rsidTr="00BE4A0C">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WIEDZA</w:t>
            </w:r>
          </w:p>
        </w:tc>
      </w:tr>
      <w:tr w:rsidR="007529FF" w:rsidRPr="0093077F" w:rsidTr="00BE4A0C">
        <w:trPr>
          <w:trHeight w:val="6378"/>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3</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4</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5</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6</w:t>
                  </w:r>
                </w:p>
              </w:tc>
            </w:tr>
            <w:tr w:rsidR="0093077F" w:rsidRPr="0093077F" w:rsidTr="00824F54">
              <w:trPr>
                <w:trHeight w:val="288"/>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7</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8</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9</w:t>
                  </w:r>
                </w:p>
              </w:tc>
            </w:tr>
            <w:tr w:rsidR="0093077F" w:rsidRPr="0093077F" w:rsidTr="00824F54">
              <w:trPr>
                <w:trHeight w:val="288"/>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10</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11</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12</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13</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14</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15</w:t>
                  </w:r>
                </w:p>
              </w:tc>
            </w:tr>
            <w:tr w:rsidR="0093077F" w:rsidRPr="0093077F" w:rsidTr="00824F54">
              <w:trPr>
                <w:trHeight w:val="288"/>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16</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17</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18</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lastRenderedPageBreak/>
                    <w:t>19</w:t>
                  </w:r>
                </w:p>
              </w:tc>
            </w:tr>
            <w:tr w:rsidR="0093077F" w:rsidRPr="0093077F" w:rsidTr="00824F54">
              <w:trPr>
                <w:trHeight w:val="288"/>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20</w:t>
                  </w:r>
                </w:p>
              </w:tc>
            </w:tr>
            <w:tr w:rsidR="0093077F" w:rsidRPr="0093077F" w:rsidTr="00824F54">
              <w:trPr>
                <w:trHeight w:val="288"/>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21</w:t>
                  </w:r>
                </w:p>
              </w:tc>
            </w:tr>
            <w:tr w:rsidR="0093077F" w:rsidRPr="0093077F" w:rsidTr="00824F54">
              <w:trPr>
                <w:trHeight w:val="576"/>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22</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23</w:t>
                  </w:r>
                </w:p>
              </w:tc>
            </w:tr>
            <w:tr w:rsidR="0093077F" w:rsidRPr="0093077F" w:rsidTr="00824F54">
              <w:trPr>
                <w:trHeight w:val="1152"/>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24</w:t>
                  </w:r>
                </w:p>
              </w:tc>
            </w:tr>
            <w:tr w:rsidR="0093077F" w:rsidRPr="0093077F" w:rsidTr="00824F54">
              <w:trPr>
                <w:trHeight w:val="864"/>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25</w:t>
                  </w:r>
                </w:p>
              </w:tc>
            </w:tr>
            <w:tr w:rsidR="0093077F" w:rsidRPr="0093077F" w:rsidTr="00824F54">
              <w:trPr>
                <w:trHeight w:val="1152"/>
              </w:trPr>
              <w:tc>
                <w:tcPr>
                  <w:tcW w:w="960" w:type="dxa"/>
                  <w:tcBorders>
                    <w:top w:val="nil"/>
                    <w:left w:val="nil"/>
                    <w:bottom w:val="nil"/>
                    <w:right w:val="nil"/>
                  </w:tcBorders>
                  <w:shd w:val="clear" w:color="auto" w:fill="auto"/>
                  <w:noWrap/>
                  <w:vAlign w:val="center"/>
                  <w:hideMark/>
                </w:tcPr>
                <w:p w:rsidR="007529FF" w:rsidRPr="0093077F" w:rsidRDefault="007529FF"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26</w:t>
                  </w:r>
                </w:p>
              </w:tc>
            </w:tr>
          </w:tbl>
          <w:p w:rsidR="007529FF" w:rsidRPr="0093077F" w:rsidRDefault="00BE4A0C"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27</w:t>
            </w: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lastRenderedPageBreak/>
                    <w:t>K_W01</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K_W02</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K_W03</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K_W04</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K_W05</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K_W06</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K_W07</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K_W08</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K_W09</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K_W10</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K_W11</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K_W12</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K_W13</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K_W14</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K_W15</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K_W16</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K_W17</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K_W18</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lastRenderedPageBreak/>
                    <w:t>K_W19</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K_W20</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K_W21</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K_W22</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K_W23</w:t>
                  </w:r>
                </w:p>
              </w:tc>
            </w:tr>
            <w:tr w:rsidR="0093077F" w:rsidRPr="0093077F" w:rsidTr="00824F54">
              <w:trPr>
                <w:trHeight w:val="1152"/>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K_W24</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K_W25</w:t>
                  </w:r>
                </w:p>
              </w:tc>
            </w:tr>
            <w:tr w:rsidR="0093077F" w:rsidRPr="0093077F" w:rsidTr="00824F54">
              <w:trPr>
                <w:trHeight w:val="1152"/>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K_W26</w:t>
                  </w:r>
                </w:p>
              </w:tc>
            </w:tr>
          </w:tbl>
          <w:p w:rsidR="007529FF" w:rsidRPr="0093077F" w:rsidRDefault="00BE4A0C" w:rsidP="007529FF">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K_W27</w:t>
            </w:r>
          </w:p>
        </w:tc>
        <w:tc>
          <w:tcPr>
            <w:tcW w:w="3307" w:type="pct"/>
            <w:shd w:val="clear" w:color="000000" w:fill="FFFFFF"/>
            <w:vAlign w:val="center"/>
          </w:tcPr>
          <w:tbl>
            <w:tblPr>
              <w:tblW w:w="6600" w:type="dxa"/>
              <w:tblCellMar>
                <w:left w:w="70" w:type="dxa"/>
                <w:right w:w="70" w:type="dxa"/>
              </w:tblCellMar>
              <w:tblLook w:val="04A0" w:firstRow="1" w:lastRow="0" w:firstColumn="1" w:lastColumn="0" w:noHBand="0" w:noVBand="1"/>
            </w:tblPr>
            <w:tblGrid>
              <w:gridCol w:w="6600"/>
            </w:tblGrid>
            <w:tr w:rsidR="007529FF" w:rsidRPr="0093077F" w:rsidTr="00824F54">
              <w:trPr>
                <w:trHeight w:val="576"/>
              </w:trPr>
              <w:tc>
                <w:tcPr>
                  <w:tcW w:w="6600" w:type="dxa"/>
                  <w:tcBorders>
                    <w:top w:val="nil"/>
                    <w:left w:val="nil"/>
                    <w:bottom w:val="nil"/>
                    <w:right w:val="nil"/>
                  </w:tcBorders>
                  <w:shd w:val="clear" w:color="auto" w:fill="auto"/>
                  <w:vAlign w:val="bottom"/>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 xml:space="preserve">Zna zasady fizjologii żywienia oraz biochemii klinicznej w rozszerzonym zakresie i potrafi je wykorzystać w </w:t>
                  </w:r>
                  <w:proofErr w:type="spellStart"/>
                  <w:r w:rsidRPr="007529FF">
                    <w:rPr>
                      <w:rFonts w:ascii="Calibri" w:eastAsia="Times New Roman" w:hAnsi="Calibri" w:cs="Calibri"/>
                      <w:color w:val="000000"/>
                      <w:sz w:val="20"/>
                      <w:szCs w:val="20"/>
                      <w:lang w:val="pl-PL" w:eastAsia="pl-PL"/>
                    </w:rPr>
                    <w:t>planowwaniu</w:t>
                  </w:r>
                  <w:proofErr w:type="spellEnd"/>
                  <w:r w:rsidRPr="007529FF">
                    <w:rPr>
                      <w:rFonts w:ascii="Calibri" w:eastAsia="Times New Roman" w:hAnsi="Calibri" w:cs="Calibri"/>
                      <w:color w:val="000000"/>
                      <w:sz w:val="20"/>
                      <w:szCs w:val="20"/>
                      <w:lang w:val="pl-PL" w:eastAsia="pl-PL"/>
                    </w:rPr>
                    <w:t xml:space="preserve"> żywienia.</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patofizjologii klinicznej i wpływ procesów patologicznych a zwłaszcza zapalenia na metabolizm, trawienie i wchłanianie składników odżywczych.</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Wykazuje znajomość zmian organicznych, czynnościowych i metabolicznych zachodzących w ustroju pod wpływem choroby i towarzyszących jej zaburzeń odżywiania.</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immunologii klinicznej oraz wzajemne związki występujące pomiędzy stanem odżywienia i stanem odporności ustroju.</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93077F">
                    <w:rPr>
                      <w:rFonts w:ascii="Calibri" w:eastAsia="Times New Roman" w:hAnsi="Calibri" w:cs="Calibri"/>
                      <w:sz w:val="20"/>
                      <w:szCs w:val="20"/>
                      <w:lang w:val="pl-PL" w:eastAsia="pl-PL"/>
                    </w:rPr>
                    <w:t>Posiada pogłębioną wiedzę z zakresu farmakologii i farmakoterapii żywieniowej oraz interakcji leków</w:t>
                  </w:r>
                  <w:r w:rsidR="00580BA4" w:rsidRPr="0093077F">
                    <w:rPr>
                      <w:rFonts w:ascii="Calibri" w:eastAsia="Times New Roman" w:hAnsi="Calibri" w:cs="Calibri"/>
                      <w:sz w:val="20"/>
                      <w:szCs w:val="20"/>
                      <w:lang w:val="pl-PL" w:eastAsia="pl-PL"/>
                    </w:rPr>
                    <w:t xml:space="preserve"> i suplementów diety</w:t>
                  </w:r>
                  <w:r w:rsidRPr="0093077F">
                    <w:rPr>
                      <w:rFonts w:ascii="Calibri" w:eastAsia="Times New Roman" w:hAnsi="Calibri" w:cs="Calibri"/>
                      <w:sz w:val="20"/>
                      <w:szCs w:val="20"/>
                      <w:lang w:val="pl-PL" w:eastAsia="pl-PL"/>
                    </w:rPr>
                    <w:t xml:space="preserve"> z żywnością oraz rozpoznaje zagrożenia wynikające z tych interakcji.</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żywienia klinicznego obejmującego: żywienie dojelitowe z wykorzystaniem diet przemysłowych w zapobieganiu i leczeniu niedożywienia.</w:t>
                  </w:r>
                </w:p>
              </w:tc>
            </w:tr>
            <w:tr w:rsidR="007529FF" w:rsidRPr="0093077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planowania żywienia pozajelitowego.</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zdefiniować i rozpoznać problemy żywieniowe pacjenta oraz zasady planowania postępowania dietetycznego w przypadku ich wystąpienia.</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metody i narzędzia badania sposobu żywienia pojedynczych osób i grup populacyjnych.</w:t>
                  </w:r>
                </w:p>
              </w:tc>
            </w:tr>
            <w:tr w:rsidR="007529FF" w:rsidRPr="007529F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psychologii klinicznej .</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podstawowe metody analizy jakości poszczególnych grup produktów spożywczych i rozumie ich znaczenie.</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opracowywania planów żywienia indywidualnego i zbiorowego dla pacjentów w szpitalu, domu pomocy społecznej i innych ośrodkach zbiorowego żywienia.</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 co to jest żywność funkcjonalna i żywność genetycznie modyfikowana.</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przepisy dotyczące urzędowej kontroli żywności oraz zasady Dobrej Praktyki Produkcyjnej.</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System Zagrożeń i Krytycznych Punktów Kontroli oraz ich znaczenie w podnoszeniu jakości produkcji żywności.</w:t>
                  </w:r>
                </w:p>
              </w:tc>
            </w:tr>
            <w:tr w:rsidR="007529FF" w:rsidRPr="0093077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polskie i europejskie ustawodawstwo żywnościowo-żywieniowe.</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i rozumie podstawowe pojęcia i zasady z zakresu ochrony własności przemysłowej i prawa autorskiego oraz konieczność zarządzania zasobami własności intelektualnej</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zagadnienia dotyczące epidemiologii żywieniowej, potrafi analizować i wyjaśnić związki pomiędzy żywieniem a wskaźnikami stanu zdrowia, czynnikami ryzyka rozwoju choroby i występowaniem chorób.</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Posiada wiedzę o pozytywnym wpływie aktywności fizycznej na organizm człowieka, jego społeczno-wychowawczej funkcji oraz o potrzebie regularnego podejmowania aktywności fizycznej.</w:t>
                  </w:r>
                </w:p>
              </w:tc>
            </w:tr>
            <w:tr w:rsidR="007529FF" w:rsidRPr="0093077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wzajemne relacje między żywnością, żywieniem a zdrowiem.</w:t>
                  </w:r>
                </w:p>
              </w:tc>
            </w:tr>
            <w:tr w:rsidR="007529FF" w:rsidRPr="0093077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Zna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93077F"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Posiada wiedzę z zakresu demografii oraz czynników ryzyka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93077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założenia i zadania zdrowia publicznego. Społeczne i ekonomiczne uwarunkowania zdrowia oraz założenia i programy promocji zdrowia w Polsce.</w:t>
                  </w:r>
                </w:p>
              </w:tc>
            </w:tr>
            <w:tr w:rsidR="007529FF" w:rsidRPr="0093077F"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teorię i praktykę marketingu oraz zarządzania. Zna i potrafi stosować pogłębioną wiedzę o uwarunkowaniach ekonomiczno-prawnych tworzenia i rozwoju form indywidualnej przedsiębiorczości w zakresie świadczenia usług związanych z poradnictwem dietetycznym.</w:t>
                  </w:r>
                </w:p>
              </w:tc>
            </w:tr>
            <w:tr w:rsidR="007529FF" w:rsidRPr="007529F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etapy planowania badania naukowego, sposoby poszukiwania literatury naukowej, zasady opisu bibliograficznego. Zna podstawowe pojęcia z zakresu teorii poznania, logiki.</w:t>
                  </w:r>
                </w:p>
              </w:tc>
            </w:tr>
            <w:tr w:rsidR="007529FF" w:rsidRPr="0093077F" w:rsidTr="00824F54">
              <w:trPr>
                <w:trHeight w:val="1152"/>
              </w:trPr>
              <w:tc>
                <w:tcPr>
                  <w:tcW w:w="6600" w:type="dxa"/>
                  <w:tcBorders>
                    <w:top w:val="nil"/>
                    <w:left w:val="nil"/>
                    <w:bottom w:val="nil"/>
                    <w:right w:val="nil"/>
                  </w:tcBorders>
                  <w:shd w:val="clear" w:color="auto" w:fill="auto"/>
                  <w:vAlign w:val="center"/>
                  <w:hideMark/>
                </w:tcPr>
                <w:p w:rsid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pojęcia statystyczne wykorzystywane w opracowaniach badań medycznych oraz metody analizy statystycznej z wykorzystaniem różnych programów komputerowych.</w:t>
                  </w:r>
                </w:p>
                <w:p w:rsidR="00AB7C23" w:rsidRDefault="00AB7C23" w:rsidP="007529FF">
                  <w:pPr>
                    <w:spacing w:after="0" w:line="240" w:lineRule="auto"/>
                    <w:rPr>
                      <w:rFonts w:ascii="Calibri" w:eastAsia="Times New Roman" w:hAnsi="Calibri" w:cs="Calibri"/>
                      <w:color w:val="000000"/>
                      <w:sz w:val="20"/>
                      <w:szCs w:val="20"/>
                      <w:lang w:val="pl-PL" w:eastAsia="pl-PL"/>
                    </w:rPr>
                  </w:pPr>
                </w:p>
                <w:p w:rsidR="00AB7C23" w:rsidRPr="0093077F" w:rsidRDefault="00BE4A0C"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Zna podstawowe zasady BHP i ergonomii, potrafi określić zagrożenia i sposoby ich zapobiegania</w:t>
                  </w:r>
                </w:p>
                <w:p w:rsidR="00AB7C23" w:rsidRPr="007529FF" w:rsidRDefault="00AB7C23" w:rsidP="007529FF">
                  <w:pPr>
                    <w:spacing w:after="0" w:line="240" w:lineRule="auto"/>
                    <w:rPr>
                      <w:rFonts w:ascii="Calibri" w:eastAsia="Times New Roman" w:hAnsi="Calibri" w:cs="Calibri"/>
                      <w:color w:val="000000"/>
                      <w:sz w:val="20"/>
                      <w:szCs w:val="20"/>
                      <w:lang w:val="pl-PL" w:eastAsia="pl-PL"/>
                    </w:rPr>
                  </w:pP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lastRenderedPageBreak/>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 P7S_WK</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lastRenderedPageBreak/>
                    <w:t>P7S_WG</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288"/>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576"/>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1152"/>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P7S_WK</w:t>
                  </w:r>
                </w:p>
              </w:tc>
            </w:tr>
            <w:tr w:rsidR="0093077F" w:rsidRPr="0093077F" w:rsidTr="00824F54">
              <w:trPr>
                <w:trHeight w:val="864"/>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r w:rsidR="0093077F" w:rsidRPr="0093077F" w:rsidTr="00824F54">
              <w:trPr>
                <w:trHeight w:val="1152"/>
              </w:trPr>
              <w:tc>
                <w:tcPr>
                  <w:tcW w:w="960" w:type="dxa"/>
                  <w:tcBorders>
                    <w:top w:val="nil"/>
                    <w:left w:val="nil"/>
                    <w:bottom w:val="nil"/>
                    <w:right w:val="nil"/>
                  </w:tcBorders>
                  <w:shd w:val="clear" w:color="auto" w:fill="auto"/>
                  <w:vAlign w:val="center"/>
                  <w:hideMark/>
                </w:tcPr>
                <w:p w:rsidR="007529FF" w:rsidRPr="0093077F" w:rsidRDefault="007529FF" w:rsidP="007529FF">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P7S_WG</w:t>
                  </w:r>
                </w:p>
              </w:tc>
            </w:tr>
          </w:tbl>
          <w:p w:rsidR="007529FF" w:rsidRPr="0093077F" w:rsidRDefault="00BE4A0C" w:rsidP="007529FF">
            <w:pPr>
              <w:spacing w:after="0" w:line="240" w:lineRule="auto"/>
              <w:jc w:val="center"/>
              <w:rPr>
                <w:rFonts w:ascii="Calibri" w:eastAsia="Times New Roman" w:hAnsi="Calibri" w:cs="Calibri"/>
                <w:sz w:val="20"/>
                <w:szCs w:val="20"/>
                <w:lang w:val="pl-PL" w:eastAsia="pl-PL"/>
              </w:rPr>
            </w:pPr>
            <w:r w:rsidRPr="0093077F">
              <w:rPr>
                <w:rFonts w:cs="Calibri"/>
                <w:sz w:val="20"/>
                <w:szCs w:val="20"/>
                <w:lang w:val="pl-PL"/>
              </w:rPr>
              <w:t>P7S_WK</w:t>
            </w:r>
          </w:p>
        </w:tc>
      </w:tr>
      <w:tr w:rsidR="007529FF" w:rsidRPr="007529FF" w:rsidTr="00BE4A0C">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UMIEJĘTNOŚCI</w:t>
            </w:r>
          </w:p>
        </w:tc>
      </w:tr>
      <w:tr w:rsidR="007529FF" w:rsidRPr="007529FF" w:rsidTr="00BE4A0C">
        <w:trPr>
          <w:trHeight w:val="2395"/>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45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01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70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102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106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80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9</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69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85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84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4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70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2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5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19</w:t>
                  </w:r>
                </w:p>
              </w:tc>
            </w:tr>
            <w:tr w:rsidR="007529FF" w:rsidRPr="007529FF" w:rsidTr="00824F54">
              <w:trPr>
                <w:trHeight w:val="113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1127"/>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55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96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26</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BE4A0C" w:rsidP="00BE4A0C">
                  <w:pPr>
                    <w:spacing w:after="0" w:line="240" w:lineRule="auto"/>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 xml:space="preserve">       </w:t>
                  </w:r>
                  <w:r w:rsidR="007529FF" w:rsidRPr="007529FF">
                    <w:rPr>
                      <w:rFonts w:ascii="Calibri" w:eastAsia="Times New Roman" w:hAnsi="Calibri" w:cs="Calibri"/>
                      <w:color w:val="000000"/>
                      <w:sz w:val="20"/>
                      <w:szCs w:val="20"/>
                      <w:lang w:val="pl-PL" w:eastAsia="pl-PL"/>
                    </w:rPr>
                    <w:t>27</w:t>
                  </w:r>
                </w:p>
              </w:tc>
            </w:tr>
            <w:tr w:rsidR="007529FF" w:rsidRPr="007529FF" w:rsidTr="00824F54">
              <w:trPr>
                <w:trHeight w:val="113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623"/>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K_U01</w:t>
                  </w:r>
                </w:p>
              </w:tc>
            </w:tr>
            <w:tr w:rsidR="007529FF" w:rsidRPr="007529FF" w:rsidTr="00824F54">
              <w:trPr>
                <w:trHeight w:val="987"/>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K_U03</w:t>
                  </w:r>
                </w:p>
              </w:tc>
            </w:tr>
            <w:tr w:rsidR="007529FF" w:rsidRPr="007529FF" w:rsidTr="00824F54">
              <w:trPr>
                <w:trHeight w:val="70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K_U09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K_U16</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K_U17</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K_U20</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K_U25</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K_U26</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K_U27</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840" w:type="dxa"/>
              <w:tblCellMar>
                <w:left w:w="70" w:type="dxa"/>
                <w:right w:w="70" w:type="dxa"/>
              </w:tblCellMar>
              <w:tblLook w:val="04A0" w:firstRow="1" w:lastRow="0" w:firstColumn="1" w:lastColumn="0" w:noHBand="0" w:noVBand="1"/>
            </w:tblPr>
            <w:tblGrid>
              <w:gridCol w:w="6840"/>
            </w:tblGrid>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i poprowadzić edukację żywieniową indywidualną i grupową.</w:t>
                  </w:r>
                </w:p>
              </w:tc>
            </w:tr>
            <w:tr w:rsidR="007529FF" w:rsidRPr="0093077F"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rozbudowaną umiejętność przygotowania prac pisemnych i wystąpień ustnych dotyczących zagadnień związanych z poradnictwem dietetycznym i profilaktyką chorób żywieniowo-zależnych w języku polskim i obcym.</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materiały edukacyjne dla pacjenta dostosowane do jego możliwości poznawczych oraz w wykorzystaniem najnowszych doniesień literaturowych.</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jasne i zrozumiałe instrukcje dla personelu realizującego opiekę żywieniową.</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szczegółową dokumentację podejmowanych czynności zawodowych, chroni poufność i bezpieczeństwo prowadzonej dokumentacji podczas przechowywania, upowszechniania i niszczenia.</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oparciu o badania przesiewowe rozpoznać niedożywienie, przeprowadzić pełną ocenę stanu odżywienia i określić rodzaj oraz stopień niedożywienia.</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poradnictwo żywieniowe oraz zaplanować i prowadzić opiekę żywieniową nad pacjentami w szpitalu i zapobiegać niedożywieniu szpitalnemu.</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zinterpretować wyniki podstawowych badań laboratoryjnych i wykorzystać je w planowaniu i monitorowaniu postępowania żywieniowego</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wykorzystać w codziennej praktyce pogłębioną wiedzę z zakresu farmakologii i farmakoterapii żywieniowej oraz interakcji leków z żywnością.</w:t>
                  </w:r>
                </w:p>
              </w:tc>
            </w:tr>
            <w:tr w:rsidR="007529FF" w:rsidRPr="0093077F"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ryzyko niedożywienia szpitalnego i podjąć odpowiednie działania zapobiegawcze działając wspólnie z lekarzami i pielęgniarkami w ramach zespołu terapeutycznego zapewniającego opiekę żywieniową nad pacjentami.</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przeprowadzić szczegółowy wywiad żywieniowy i ocenić sposób żywienia osoby badanej w oparciu o odpowiednie kwestionariusze.</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uzasadnić wpływ prawidłowego żywienia kobiet w ciąży oraz karmienia piersią na rozwój fizyczny i intelektualny dziecka.</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poszerzonym zakresie zaplanować żywienie kobiet w ciąży i w okresie karmienia piersią oraz żywienie niemowląt zgodnie z współczesną wiedzą w tym zakresie.</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żywienie oraz suplementację dostosowaną do rodzaju uprawianej dyscypliny sportowej.</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dostosowane do wieku postępowanie dietetyczne w celu zapobiegania chorobom związanym z nieprawidłowym odżywianiem i brakiem aktywności fizycznej.</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zaplanować postępowanie dietetyczne w oparciu o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i realizować kompleksowe postępowanie obejmujące żywienie, aktywność fizyczną i styl życia dla osób z nadwagą lub otyłością.</w:t>
                  </w:r>
                </w:p>
              </w:tc>
            </w:tr>
            <w:tr w:rsidR="007529FF" w:rsidRPr="0093077F" w:rsidTr="00824F54">
              <w:trPr>
                <w:trHeight w:val="288"/>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Planuje żywienie domowe pacjentów wypisanych ze szpitala.</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ocenić efektywność opieki żywieniowej w osiąganiu zamierzonych celów i modyfikować plan opieki żywieniowej w zależności od potrzeb</w:t>
                  </w:r>
                </w:p>
              </w:tc>
            </w:tr>
            <w:tr w:rsidR="007529FF" w:rsidRPr="0093077F"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ustalić wskazania do wspomagania i/lub leczenia żywieniowego z wykorzystaniem dostępnych w Polsce diet przemysłowych, suplementów diety i żywności specjalnego przeznaczenia żywieniowego w korygowaniu zaburzeń odżywiania.</w:t>
                  </w:r>
                </w:p>
              </w:tc>
            </w:tr>
            <w:tr w:rsidR="007529FF" w:rsidRPr="0093077F"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wartość odżywczą pożywienia na podstawie tabel wartości odżywczej produktów spożywczych i typowych potraw, programów komputerowych i zalecanych wielkości spożycia (</w:t>
                  </w:r>
                  <w:proofErr w:type="spellStart"/>
                  <w:r w:rsidRPr="007529FF">
                    <w:rPr>
                      <w:rFonts w:ascii="Calibri" w:eastAsia="Times New Roman" w:hAnsi="Calibri" w:cs="Calibri"/>
                      <w:color w:val="000000"/>
                      <w:sz w:val="20"/>
                      <w:szCs w:val="20"/>
                      <w:lang w:val="pl-PL" w:eastAsia="pl-PL"/>
                    </w:rPr>
                    <w:t>Recommende</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Dietary</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Allowances</w:t>
                  </w:r>
                  <w:proofErr w:type="spellEnd"/>
                  <w:r w:rsidRPr="007529FF">
                    <w:rPr>
                      <w:rFonts w:ascii="Calibri" w:eastAsia="Times New Roman" w:hAnsi="Calibri" w:cs="Calibri"/>
                      <w:color w:val="000000"/>
                      <w:sz w:val="20"/>
                      <w:szCs w:val="20"/>
                      <w:lang w:val="pl-PL" w:eastAsia="pl-PL"/>
                    </w:rPr>
                    <w:t xml:space="preserve"> – RDA).</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przygotować i nadzorować wytwarzanie potraw wchodzących w skład różnego rodzaju diet.</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zmiany w wartości odżywczej surowców i potraw w zależności od warunków i czasu przechowywania oraz sposobu przetworzenia.</w:t>
                  </w:r>
                </w:p>
              </w:tc>
            </w:tr>
            <w:tr w:rsidR="007529FF" w:rsidRPr="0093077F"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 pracy zawodowej wykorzystuje wiedzę z dziedziny towaroznawstwa, jakości i bezpieczeństwa żywności.</w:t>
                  </w:r>
                </w:p>
              </w:tc>
            </w:tr>
            <w:tr w:rsidR="007529FF" w:rsidRPr="0093077F"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Uwzględnia zasady psychologii klinicznej w codziennej pracy zawodowej w rozwiązywaniu złożonych problemów zdrowotnych, socjalnych i rodzinnych.</w:t>
                  </w:r>
                </w:p>
              </w:tc>
            </w:tr>
            <w:tr w:rsidR="007529FF" w:rsidRPr="0093077F" w:rsidTr="00824F54">
              <w:trPr>
                <w:trHeight w:val="1440"/>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Posługuje się przynajmniej jednym językiem obcym w stopniu pozwalającym na rzeczowy kontakt z pacjentem (zebranie wywiadu, udzielenie porady) oraz korzystanie z fachowej literatury, zgodnie z wymaganiami określonymi dla poziomu B2+ Europejskiego Systemu Opisu Kształcenia Językowego.</w:t>
                  </w:r>
                </w:p>
              </w:tc>
            </w:tr>
            <w:tr w:rsidR="007529FF" w:rsidRPr="0093077F"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badanie naukowe oraz skonstruować pracę naukową zgodną w wymogami formalnymi oraz metodologicznymi. Potrafi dokonać krytycznej analizy źródeł wiedzy oraz postępuje zgodnie z zasadami ‘</w:t>
                  </w:r>
                  <w:proofErr w:type="spellStart"/>
                  <w:r w:rsidRPr="007529FF">
                    <w:rPr>
                      <w:rFonts w:ascii="Calibri" w:eastAsia="Times New Roman" w:hAnsi="Calibri" w:cs="Calibri"/>
                      <w:color w:val="000000"/>
                      <w:sz w:val="20"/>
                      <w:szCs w:val="20"/>
                      <w:lang w:val="pl-PL" w:eastAsia="pl-PL"/>
                    </w:rPr>
                    <w:t>evidence-based</w:t>
                  </w:r>
                  <w:proofErr w:type="spellEnd"/>
                  <w:r w:rsidRPr="007529FF">
                    <w:rPr>
                      <w:rFonts w:ascii="Calibri" w:eastAsia="Times New Roman" w:hAnsi="Calibri" w:cs="Calibri"/>
                      <w:color w:val="000000"/>
                      <w:sz w:val="20"/>
                      <w:szCs w:val="20"/>
                      <w:lang w:val="pl-PL" w:eastAsia="pl-PL"/>
                    </w:rPr>
                    <w:t>’.</w:t>
                  </w:r>
                </w:p>
              </w:tc>
            </w:tr>
            <w:tr w:rsidR="007529FF" w:rsidRPr="0093077F"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podstawowe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BE4A0C">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KOMPETENCJE SPOŁECZNE</w:t>
            </w:r>
          </w:p>
        </w:tc>
      </w:tr>
      <w:tr w:rsidR="007529FF" w:rsidRPr="007529FF" w:rsidTr="00BE4A0C">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K_K02</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K_K04</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40" w:type="dxa"/>
              <w:tblCellMar>
                <w:left w:w="70" w:type="dxa"/>
                <w:right w:w="70" w:type="dxa"/>
              </w:tblCellMar>
              <w:tblLook w:val="04A0" w:firstRow="1" w:lastRow="0" w:firstColumn="1" w:lastColumn="0" w:noHBand="0" w:noVBand="1"/>
            </w:tblPr>
            <w:tblGrid>
              <w:gridCol w:w="6640"/>
            </w:tblGrid>
            <w:tr w:rsidR="007529FF" w:rsidRPr="0093077F"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świadomość ograniczeń swojej wiedzy i umiejętności. Wie kiedy skorzystać z porady innego specjalisty.</w:t>
                  </w:r>
                </w:p>
              </w:tc>
            </w:tr>
            <w:tr w:rsidR="007529FF" w:rsidRPr="0093077F"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Kontynuuje naukę przez całe życie zawodowe w celu stałego uaktualniania wiedzy i umiejętności zawodowych.</w:t>
                  </w:r>
                </w:p>
              </w:tc>
            </w:tr>
            <w:tr w:rsidR="007529FF" w:rsidRPr="0093077F" w:rsidTr="00824F54">
              <w:trPr>
                <w:trHeight w:val="1152"/>
              </w:trPr>
              <w:tc>
                <w:tcPr>
                  <w:tcW w:w="6640" w:type="dxa"/>
                  <w:tcBorders>
                    <w:top w:val="nil"/>
                    <w:left w:val="nil"/>
                    <w:bottom w:val="nil"/>
                    <w:right w:val="nil"/>
                  </w:tcBorders>
                  <w:shd w:val="clear" w:color="auto" w:fill="auto"/>
                  <w:vAlign w:val="center"/>
                  <w:hideMark/>
                </w:tcPr>
                <w:p w:rsidR="007529FF" w:rsidRPr="007529FF" w:rsidRDefault="000E567C" w:rsidP="007529FF">
                  <w:pPr>
                    <w:spacing w:after="0" w:line="240" w:lineRule="auto"/>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Pot</w:t>
                  </w:r>
                  <w:r w:rsidR="007529FF" w:rsidRPr="007529FF">
                    <w:rPr>
                      <w:rFonts w:ascii="Calibri" w:eastAsia="Times New Roman" w:hAnsi="Calibri" w:cs="Calibri"/>
                      <w:color w:val="000000"/>
                      <w:sz w:val="20"/>
                      <w:szCs w:val="20"/>
                      <w:lang w:val="pl-PL" w:eastAsia="pl-PL"/>
                    </w:rPr>
                    <w:t>rafi kierować zespołem i współpracować z przedstawicielami innych zawodów medycznych i pracownikami administracji w zespole przyjmując różne role w celu prowadzenia edukacji żywieniowej i profilaktyki chorób żywieniowo-zależnych w społeczności lokalnej.</w:t>
                  </w:r>
                </w:p>
              </w:tc>
            </w:tr>
            <w:tr w:rsidR="007529FF" w:rsidRPr="0093077F"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Jest przygotowany do kierowania bądź pracy w poradni dietetycznej i do prowadzenia badań naukowych w dziedzinie żywności i żywienia.</w:t>
                  </w:r>
                </w:p>
              </w:tc>
            </w:tr>
            <w:tr w:rsidR="007529FF" w:rsidRPr="0093077F" w:rsidTr="00824F54">
              <w:trPr>
                <w:trHeight w:val="288"/>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myśleć i działać w sposób przedsiębiorczy.</w:t>
                  </w:r>
                </w:p>
              </w:tc>
            </w:tr>
            <w:tr w:rsidR="007529FF" w:rsidRPr="0093077F"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kierować zespołem realizującym zadania w zakresie edukacji żywieniowej, oraz profilaktyki i leczenia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93077F" w:rsidTr="00824F54">
              <w:trPr>
                <w:trHeight w:val="864"/>
              </w:trPr>
              <w:tc>
                <w:tcPr>
                  <w:tcW w:w="6640" w:type="dxa"/>
                  <w:tcBorders>
                    <w:top w:val="nil"/>
                    <w:left w:val="nil"/>
                    <w:bottom w:val="nil"/>
                    <w:right w:val="nil"/>
                  </w:tcBorders>
                  <w:shd w:val="clear" w:color="auto" w:fill="auto"/>
                  <w:vAlign w:val="center"/>
                  <w:hideMark/>
                </w:tcPr>
                <w:p w:rsidR="008D5E39"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Przestrzega tajemnicy zawodowej. Przestrzega praw pacjenta, w tym prawa do rzetelnej informacji na temat proponowanego postępowania żywieniowego.</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P7S_KR</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bl>
    <w:p w:rsidR="007529FF" w:rsidRPr="007529FF" w:rsidRDefault="007529FF" w:rsidP="007529FF">
      <w:pPr>
        <w:spacing w:after="200" w:line="276" w:lineRule="auto"/>
        <w:rPr>
          <w:rFonts w:ascii="Calibri" w:eastAsia="Calibri" w:hAnsi="Calibri" w:cs="Calibri"/>
          <w:b/>
          <w:sz w:val="20"/>
          <w:szCs w:val="20"/>
          <w:lang w:val="pl-PL"/>
        </w:rPr>
        <w:sectPr w:rsidR="007529FF" w:rsidRPr="007529FF">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2.       Wykaz zajęć lub grup zajęć wraz z przypisaniem do nich efektów uczenia się i treści programowych zapewniających uzyskanie tych efektów*</w:t>
      </w: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3228"/>
        <w:gridCol w:w="992"/>
        <w:gridCol w:w="2977"/>
        <w:gridCol w:w="5212"/>
        <w:gridCol w:w="1866"/>
      </w:tblGrid>
      <w:tr w:rsidR="007529FF" w:rsidRPr="0093077F" w:rsidTr="00156838">
        <w:trPr>
          <w:trHeight w:val="315"/>
          <w:jc w:val="center"/>
        </w:trPr>
        <w:tc>
          <w:tcPr>
            <w:tcW w:w="0" w:type="auto"/>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Lp.</w:t>
            </w:r>
          </w:p>
        </w:tc>
        <w:tc>
          <w:tcPr>
            <w:tcW w:w="3228"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zajęcia/grupa zajęć</w:t>
            </w:r>
          </w:p>
        </w:tc>
        <w:tc>
          <w:tcPr>
            <w:tcW w:w="992" w:type="dxa"/>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ECTS</w:t>
            </w:r>
          </w:p>
        </w:tc>
        <w:tc>
          <w:tcPr>
            <w:tcW w:w="2977"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Symbole efektów uczenia się</w:t>
            </w:r>
          </w:p>
        </w:tc>
        <w:tc>
          <w:tcPr>
            <w:tcW w:w="5212"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podstawowe treści programowe</w:t>
            </w:r>
          </w:p>
        </w:tc>
        <w:tc>
          <w:tcPr>
            <w:tcW w:w="0" w:type="auto"/>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metody oceny i weryfikacji EU</w:t>
            </w:r>
            <w:r w:rsidRPr="007529FF">
              <w:rPr>
                <w:rFonts w:ascii="Calibri" w:eastAsia="Times New Roman" w:hAnsi="Calibri" w:cs="Calibri"/>
                <w:bCs/>
                <w:color w:val="FF0000"/>
                <w:sz w:val="20"/>
                <w:szCs w:val="20"/>
                <w:lang w:val="pl-PL" w:eastAsia="pl-PL"/>
              </w:rPr>
              <w: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Demografia i epidemiologia żywieniowa</w:t>
            </w:r>
          </w:p>
        </w:tc>
        <w:tc>
          <w:tcPr>
            <w:tcW w:w="992" w:type="dxa"/>
            <w:shd w:val="clear" w:color="000000" w:fill="FFFFFF"/>
          </w:tcPr>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156838" w:rsidRDefault="00156838"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t>W22</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W21</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W18</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U17</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U16</w:t>
            </w:r>
          </w:p>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 xml:space="preserve">Wybrane zagadnienia demograficzne  </w:t>
            </w:r>
            <w:r w:rsidRPr="007529FF">
              <w:rPr>
                <w:rFonts w:ascii="Calibri" w:eastAsia="Calibri" w:hAnsi="Calibri" w:cs="Calibri"/>
                <w:sz w:val="20"/>
                <w:szCs w:val="20"/>
                <w:lang w:val="pl-PL"/>
              </w:rPr>
              <w:t xml:space="preserve">metody analizy demograficznej, struktura wieku ludności i przyczyny starzenia się polskiej populacji). </w:t>
            </w:r>
            <w:r w:rsidRPr="007529FF">
              <w:rPr>
                <w:rFonts w:ascii="Calibri" w:eastAsia="Times New Roman" w:hAnsi="Calibri" w:cs="Calibri"/>
                <w:sz w:val="20"/>
                <w:szCs w:val="20"/>
                <w:lang w:val="pl-PL" w:eastAsia="pl-PL"/>
              </w:rPr>
              <w:t>Podstawy epidemiologii, w tym rodzaje badań epidemiologicznych , źródła i zasady zbierania danych o stanie zdrowia populacji  oraz metody oceny stanu zdrowia społeczeństwa. Aktualne problemy epidemiologiczne  w zakresie chorób zakaźnych.</w:t>
            </w:r>
            <w:r w:rsidRPr="007529FF">
              <w:rPr>
                <w:rFonts w:ascii="Calibri" w:eastAsia="Calibri" w:hAnsi="Calibri" w:cs="Calibri"/>
                <w:sz w:val="20"/>
                <w:szCs w:val="20"/>
                <w:lang w:val="pl-PL"/>
              </w:rPr>
              <w:t xml:space="preserve">  Epidemiologia chorób </w:t>
            </w:r>
            <w:proofErr w:type="spellStart"/>
            <w:r w:rsidRPr="007529FF">
              <w:rPr>
                <w:rFonts w:ascii="Calibri" w:eastAsia="Calibri" w:hAnsi="Calibri" w:cs="Calibri"/>
                <w:sz w:val="20"/>
                <w:szCs w:val="20"/>
                <w:lang w:val="pl-PL"/>
              </w:rPr>
              <w:t>dietozależnych</w:t>
            </w:r>
            <w:proofErr w:type="spellEnd"/>
            <w:r w:rsidRPr="007529FF">
              <w:rPr>
                <w:rFonts w:ascii="Calibri" w:eastAsia="Calibri" w:hAnsi="Calibri" w:cs="Calibri"/>
                <w:sz w:val="20"/>
                <w:szCs w:val="20"/>
                <w:lang w:val="pl-PL"/>
              </w:rPr>
              <w:t xml:space="preserve"> na przykładzie nowotworów złośliwych i otyłości. Wpływ stylu życia ze szczególnym uwzględnieniem sposobu żywienia i statusu społeczno-ekonomicznego na rozwój w/w chorób  oraz możliwości profilaktyki.</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Portfolio</w:t>
            </w:r>
          </w:p>
        </w:tc>
      </w:tr>
      <w:tr w:rsidR="007529FF" w:rsidRPr="0093077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Diagnostyka laboratoryjna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2C4F10"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W01</w:t>
            </w:r>
          </w:p>
          <w:p w:rsidR="007529FF" w:rsidRPr="007529FF"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W04</w:t>
            </w:r>
          </w:p>
          <w:p w:rsidR="007529FF" w:rsidRPr="002C4F10" w:rsidRDefault="007529FF" w:rsidP="002C4F10">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spacing w:after="0" w:line="240" w:lineRule="auto"/>
              <w:jc w:val="center"/>
              <w:rPr>
                <w:rFonts w:ascii="Calibri" w:eastAsia="Calibri" w:hAnsi="Calibri" w:cs="Calibri"/>
                <w:sz w:val="20"/>
                <w:szCs w:val="20"/>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Wprowadzenie do analityki medycznej i diagnostyki laboratoryjnej. Diagnostyka hematologiczna. Diagnostyka laboratoryjna płynów ustrojowych i </w:t>
            </w:r>
            <w:proofErr w:type="spellStart"/>
            <w:r w:rsidRPr="007529FF">
              <w:rPr>
                <w:rFonts w:ascii="Calibri" w:eastAsia="Calibri" w:hAnsi="Calibri" w:cs="Calibri"/>
                <w:sz w:val="20"/>
                <w:szCs w:val="20"/>
                <w:lang w:val="pl-PL" w:eastAsia="pl-PL"/>
              </w:rPr>
              <w:t>wydalin.Diagnostyka</w:t>
            </w:r>
            <w:proofErr w:type="spellEnd"/>
            <w:r w:rsidRPr="007529FF">
              <w:rPr>
                <w:rFonts w:ascii="Calibri" w:eastAsia="Calibri" w:hAnsi="Calibri" w:cs="Calibri"/>
                <w:sz w:val="20"/>
                <w:szCs w:val="20"/>
                <w:lang w:val="pl-PL" w:eastAsia="pl-PL"/>
              </w:rPr>
              <w:t xml:space="preserve"> laboratoryjna chorób układu moczowego. Diagnostyka laboratoryjna czynników ryzyka chorób sercowo-</w:t>
            </w:r>
            <w:proofErr w:type="spellStart"/>
            <w:r w:rsidRPr="007529FF">
              <w:rPr>
                <w:rFonts w:ascii="Calibri" w:eastAsia="Calibri" w:hAnsi="Calibri" w:cs="Calibri"/>
                <w:sz w:val="20"/>
                <w:szCs w:val="20"/>
                <w:lang w:val="pl-PL" w:eastAsia="pl-PL"/>
              </w:rPr>
              <w:t>naczyniowych.Diagnostyka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dyslipidemii</w:t>
            </w:r>
            <w:proofErr w:type="spellEnd"/>
            <w:r w:rsidRPr="007529FF">
              <w:rPr>
                <w:rFonts w:ascii="Calibri" w:eastAsia="Calibri" w:hAnsi="Calibri" w:cs="Calibri"/>
                <w:sz w:val="20"/>
                <w:szCs w:val="20"/>
                <w:lang w:val="pl-PL" w:eastAsia="pl-PL"/>
              </w:rPr>
              <w:t xml:space="preserve">. Diagnostyka laboratoryjna otyłości i niedożywienia. Diagnostyka laboratoryjna chorób układu </w:t>
            </w:r>
            <w:proofErr w:type="spellStart"/>
            <w:r w:rsidRPr="007529FF">
              <w:rPr>
                <w:rFonts w:ascii="Calibri" w:eastAsia="Calibri" w:hAnsi="Calibri" w:cs="Calibri"/>
                <w:sz w:val="20"/>
                <w:szCs w:val="20"/>
                <w:lang w:val="pl-PL" w:eastAsia="pl-PL"/>
              </w:rPr>
              <w:t>pokarmowego.Diagnostyka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dysglikemii</w:t>
            </w:r>
            <w:proofErr w:type="spellEnd"/>
            <w:r w:rsidRPr="007529FF">
              <w:rPr>
                <w:rFonts w:ascii="Calibri" w:eastAsia="Calibri" w:hAnsi="Calibri" w:cs="Calibri"/>
                <w:sz w:val="20"/>
                <w:szCs w:val="20"/>
                <w:lang w:val="pl-PL" w:eastAsia="pl-PL"/>
              </w:rPr>
              <w:t xml:space="preserve">. Metabolizm kostny i czynniki wpływające na jego </w:t>
            </w:r>
            <w:proofErr w:type="spellStart"/>
            <w:r w:rsidRPr="007529FF">
              <w:rPr>
                <w:rFonts w:ascii="Calibri" w:eastAsia="Calibri" w:hAnsi="Calibri" w:cs="Calibri"/>
                <w:sz w:val="20"/>
                <w:szCs w:val="20"/>
                <w:lang w:val="pl-PL" w:eastAsia="pl-PL"/>
              </w:rPr>
              <w:t>przebieg..Gospodarka</w:t>
            </w:r>
            <w:proofErr w:type="spellEnd"/>
            <w:r w:rsidRPr="007529FF">
              <w:rPr>
                <w:rFonts w:ascii="Calibri" w:eastAsia="Calibri" w:hAnsi="Calibri" w:cs="Calibri"/>
                <w:sz w:val="20"/>
                <w:szCs w:val="20"/>
                <w:lang w:val="pl-PL" w:eastAsia="pl-PL"/>
              </w:rPr>
              <w:t xml:space="preserve"> wodno-elektrolitowa i gospodarka kwasowo-</w:t>
            </w:r>
            <w:proofErr w:type="spellStart"/>
            <w:r w:rsidRPr="007529FF">
              <w:rPr>
                <w:rFonts w:ascii="Calibri" w:eastAsia="Calibri" w:hAnsi="Calibri" w:cs="Calibri"/>
                <w:sz w:val="20"/>
                <w:szCs w:val="20"/>
                <w:lang w:val="pl-PL" w:eastAsia="pl-PL"/>
              </w:rPr>
              <w:t>zasadowa.Diagnostyka</w:t>
            </w:r>
            <w:proofErr w:type="spellEnd"/>
            <w:r w:rsidRPr="007529FF">
              <w:rPr>
                <w:rFonts w:ascii="Calibri" w:eastAsia="Calibri" w:hAnsi="Calibri" w:cs="Calibri"/>
                <w:sz w:val="20"/>
                <w:szCs w:val="20"/>
                <w:lang w:val="pl-PL" w:eastAsia="pl-PL"/>
              </w:rPr>
              <w:t xml:space="preserve"> różnicowa procesu </w:t>
            </w:r>
            <w:proofErr w:type="spellStart"/>
            <w:r w:rsidRPr="007529FF">
              <w:rPr>
                <w:rFonts w:ascii="Calibri" w:eastAsia="Calibri" w:hAnsi="Calibri" w:cs="Calibri"/>
                <w:sz w:val="20"/>
                <w:szCs w:val="20"/>
                <w:lang w:val="pl-PL" w:eastAsia="pl-PL"/>
              </w:rPr>
              <w:t>zapalnego.Czynniki</w:t>
            </w:r>
            <w:proofErr w:type="spellEnd"/>
            <w:r w:rsidRPr="007529FF">
              <w:rPr>
                <w:rFonts w:ascii="Calibri" w:eastAsia="Calibri" w:hAnsi="Calibri" w:cs="Calibri"/>
                <w:sz w:val="20"/>
                <w:szCs w:val="20"/>
                <w:lang w:val="pl-PL" w:eastAsia="pl-PL"/>
              </w:rPr>
              <w:t xml:space="preserve"> wpływające na wyniki badań laboratoryjnych</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4C5AA1">
              <w:rPr>
                <w:rFonts w:eastAsia="Times New Roman" w:cstheme="minorHAns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końcowy</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tc>
      </w:tr>
      <w:tr w:rsidR="007529FF" w:rsidRPr="0093077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Leki roślinne i paraleki</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W01</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2C4F10" w:rsidP="002C4F10">
            <w:pPr>
              <w:tabs>
                <w:tab w:val="left" w:pos="1392"/>
              </w:tabs>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U09</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Możliwości zastosowania surowców roślinnych we współczesnej medycynie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Ważniejsze grupy związków czynnych i ich występowanie w surowcach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Działanie farmakologiczne i ewentualne możliwości występowania efektów niepożądanych w wyniku stosowania niektórych surowców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 Surowce roślinne i preparaty, stosowane w wybranych dolegliwościach i schorzeniach: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choroba niedokrwienna serca, nadciśnienie tętnicze, niedociśnienie, dolegliwości krążenia obwodowego (guzki krwawnicze, przewlekłe stany zapalne żył)</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wyczerpanie psychofizyczne i stres</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OUN (lęk, depresja, zespół lękowo-depresyjny)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objawów menopauzy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oddechowego (infekcje dróg oddechowych, ból gardła wywołany infekcją, przeziębienie)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pokarmowego (brak apetytu, dolegliwości trawienne, wzdęcia, biegunki, zaparcia, stany zapalne, ochrona wątroby)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przemiany materii (hipercholesterolemia, cukrzyca)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surowce roślinne w schorzeniach skóry (stany zapalne i podrażnienia; atopowe zapalenie skóry; leczenie ran i oparzeń; stłuczenia, siniaki i kontuzje; terapia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trądziku pospolitego)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t>
            </w:r>
            <w:proofErr w:type="spellStart"/>
            <w:r w:rsidRPr="007529FF">
              <w:rPr>
                <w:rFonts w:ascii="Calibri" w:eastAsia="Calibri" w:hAnsi="Calibri" w:cs="Calibri"/>
                <w:sz w:val="20"/>
                <w:szCs w:val="20"/>
                <w:lang w:val="pl-PL" w:eastAsia="pl-PL"/>
              </w:rPr>
              <w:t>immunostymulatory</w:t>
            </w:r>
            <w:proofErr w:type="spellEnd"/>
            <w:r w:rsidRPr="007529FF">
              <w:rPr>
                <w:rFonts w:ascii="Calibri" w:eastAsia="Calibri" w:hAnsi="Calibri" w:cs="Calibri"/>
                <w:sz w:val="20"/>
                <w:szCs w:val="20"/>
                <w:lang w:val="pl-PL" w:eastAsia="pl-PL"/>
              </w:rPr>
              <w:t xml:space="preserve"> roślinne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prewencja chorób nowotworowych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możliwości leczenia metodami naturalnymi przy stosowaniu </w:t>
            </w:r>
            <w:proofErr w:type="spellStart"/>
            <w:r w:rsidRPr="007529FF">
              <w:rPr>
                <w:rFonts w:ascii="Calibri" w:eastAsia="Calibri" w:hAnsi="Calibri" w:cs="Calibri"/>
                <w:sz w:val="20"/>
                <w:szCs w:val="20"/>
                <w:lang w:val="pl-PL" w:eastAsia="pl-PL"/>
              </w:rPr>
              <w:t>apiterapii</w:t>
            </w:r>
            <w:proofErr w:type="spellEnd"/>
            <w:r w:rsidRPr="007529FF">
              <w:rPr>
                <w:rFonts w:ascii="Calibri" w:eastAsia="Calibri" w:hAnsi="Calibri" w:cs="Calibri"/>
                <w:sz w:val="20"/>
                <w:szCs w:val="20"/>
                <w:lang w:val="pl-PL" w:eastAsia="pl-PL"/>
              </w:rPr>
              <w:t xml:space="preserve"> i aromaterapii</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sidRPr="00324BFE">
              <w:rPr>
                <w:rFonts w:eastAsia="Times New Roman" w:cstheme="minorHAns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r w:rsidRPr="007529FF">
              <w:rPr>
                <w:rFonts w:ascii="Calibri" w:eastAsia="Times New Roman" w:hAnsi="Calibri" w:cs="Calibri"/>
                <w:sz w:val="20"/>
                <w:szCs w:val="20"/>
                <w:lang w:val="pl-PL" w:eastAsia="pl-PL"/>
              </w:rPr>
              <w:t xml:space="preserve">Projekt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w:t>
            </w:r>
            <w:proofErr w:type="spellStart"/>
            <w:r w:rsidRPr="007529FF">
              <w:rPr>
                <w:rFonts w:ascii="Calibri" w:eastAsia="Times New Roman" w:hAnsi="Calibri" w:cs="Calibri"/>
                <w:sz w:val="20"/>
                <w:szCs w:val="20"/>
                <w:lang w:val="pl-PL" w:eastAsia="pl-PL"/>
              </w:rPr>
              <w:t>Nutrigenomika</w:t>
            </w:r>
            <w:proofErr w:type="spellEnd"/>
            <w:r w:rsidRPr="007529FF">
              <w:rPr>
                <w:rFonts w:ascii="Calibri" w:eastAsia="Times New Roman" w:hAnsi="Calibri" w:cs="Calibri"/>
                <w:sz w:val="20"/>
                <w:szCs w:val="20"/>
                <w:lang w:val="pl-PL" w:eastAsia="pl-PL"/>
              </w:rPr>
              <w:t xml:space="preserve">/ B. </w:t>
            </w:r>
            <w:proofErr w:type="spellStart"/>
            <w:r w:rsidRPr="007529FF">
              <w:rPr>
                <w:rFonts w:ascii="Calibri" w:eastAsia="Times New Roman" w:hAnsi="Calibri" w:cs="Calibri"/>
                <w:sz w:val="20"/>
                <w:szCs w:val="20"/>
                <w:lang w:val="pl-PL" w:eastAsia="pl-PL"/>
              </w:rPr>
              <w:t>Nutrigenetyka</w:t>
            </w:r>
            <w:proofErr w:type="spellEnd"/>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W20</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shd w:val="clear" w:color="auto" w:fill="FFFFFF"/>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 </w:t>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a. Informacje wstępne – podstawowe pojęcia, budowa genomu, polimorfizm genetyczny, ekspresja genów. Etyka w </w:t>
            </w:r>
            <w:proofErr w:type="spellStart"/>
            <w:r w:rsidRPr="007529FF">
              <w:rPr>
                <w:rFonts w:ascii="Calibri" w:eastAsia="Calibri" w:hAnsi="Calibri" w:cs="Calibri"/>
                <w:sz w:val="20"/>
                <w:szCs w:val="20"/>
                <w:shd w:val="clear" w:color="auto" w:fill="FFFFFF"/>
                <w:lang w:val="pl-PL"/>
              </w:rPr>
              <w:t>nutrigenomice</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b.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profilaktyka chorób cywilizacyjnych</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u dzieci ze spektrum autyzmu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u osób ze schorzeniami genetycznymi: zespołem Downa, </w:t>
            </w:r>
            <w:proofErr w:type="spellStart"/>
            <w:r w:rsidRPr="007529FF">
              <w:rPr>
                <w:rFonts w:ascii="Calibri" w:eastAsia="Calibri" w:hAnsi="Calibri" w:cs="Calibri"/>
                <w:sz w:val="20"/>
                <w:szCs w:val="20"/>
                <w:shd w:val="clear" w:color="auto" w:fill="FFFFFF"/>
                <w:lang w:val="pl-PL"/>
              </w:rPr>
              <w:t>Willego-Pradera</w:t>
            </w:r>
            <w:proofErr w:type="spellEnd"/>
            <w:r w:rsidRPr="007529FF">
              <w:rPr>
                <w:rFonts w:ascii="Calibri" w:eastAsia="Calibri" w:hAnsi="Calibri" w:cs="Calibri"/>
                <w:sz w:val="20"/>
                <w:szCs w:val="20"/>
                <w:shd w:val="clear" w:color="auto" w:fill="FFFFFF"/>
                <w:lang w:val="pl-PL"/>
              </w:rPr>
              <w:t xml:space="preserve">, </w:t>
            </w:r>
            <w:proofErr w:type="spellStart"/>
            <w:r w:rsidRPr="007529FF">
              <w:rPr>
                <w:rFonts w:ascii="Calibri" w:eastAsia="Calibri" w:hAnsi="Calibri" w:cs="Calibri"/>
                <w:sz w:val="20"/>
                <w:szCs w:val="20"/>
                <w:shd w:val="clear" w:color="auto" w:fill="FFFFFF"/>
                <w:lang w:val="pl-PL"/>
              </w:rPr>
              <w:t>Retta</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e. </w:t>
            </w:r>
            <w:proofErr w:type="spellStart"/>
            <w:r w:rsidRPr="007529FF">
              <w:rPr>
                <w:rFonts w:ascii="Calibri" w:eastAsia="Calibri" w:hAnsi="Calibri" w:cs="Calibri"/>
                <w:sz w:val="20"/>
                <w:szCs w:val="20"/>
                <w:shd w:val="clear" w:color="auto" w:fill="FFFFFF"/>
                <w:lang w:val="pl-PL"/>
              </w:rPr>
              <w:t>Nutraceutyki</w:t>
            </w:r>
            <w:proofErr w:type="spellEnd"/>
            <w:r w:rsidRPr="007529FF">
              <w:rPr>
                <w:rFonts w:ascii="Calibri" w:eastAsia="Calibri" w:hAnsi="Calibri" w:cs="Calibri"/>
                <w:sz w:val="20"/>
                <w:szCs w:val="20"/>
                <w:shd w:val="clear" w:color="auto" w:fill="FFFFFF"/>
                <w:lang w:val="pl-PL"/>
              </w:rPr>
              <w:t xml:space="preserve"> i żywność funkcjonalna jako aktywne modyfikatory ekspresji genetycznej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f. Dieta eliminacyjna a zaburzenia metabolizmu w wybranych chorobach </w:t>
            </w:r>
            <w:proofErr w:type="spellStart"/>
            <w:r w:rsidRPr="007529FF">
              <w:rPr>
                <w:rFonts w:ascii="Calibri" w:eastAsia="Calibri" w:hAnsi="Calibri" w:cs="Calibri"/>
                <w:sz w:val="20"/>
                <w:szCs w:val="20"/>
                <w:shd w:val="clear" w:color="auto" w:fill="FFFFFF"/>
                <w:lang w:val="pl-PL"/>
              </w:rPr>
              <w:t>monogenowych</w:t>
            </w:r>
            <w:proofErr w:type="spellEnd"/>
            <w:r w:rsidRPr="007529FF">
              <w:rPr>
                <w:rFonts w:ascii="Calibri" w:eastAsia="Calibri" w:hAnsi="Calibri" w:cs="Calibri"/>
                <w:sz w:val="20"/>
                <w:szCs w:val="20"/>
                <w:shd w:val="clear" w:color="auto" w:fill="FFFFFF"/>
                <w:lang w:val="pl-PL"/>
              </w:rPr>
              <w:t xml:space="preserve"> oraz zespołach złego wchłaniania</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lastRenderedPageBreak/>
              <w:t xml:space="preserve">g. Mutageny obecne w żywności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h.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nowotwory </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chirurgii dla dietetyka</w:t>
            </w:r>
          </w:p>
        </w:tc>
        <w:tc>
          <w:tcPr>
            <w:tcW w:w="992"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W06</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W07</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W08</w:t>
            </w:r>
          </w:p>
          <w:p w:rsidR="002C4F10" w:rsidRPr="007529FF" w:rsidRDefault="007529FF" w:rsidP="002C4F10">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W20</w:t>
            </w:r>
          </w:p>
          <w:p w:rsid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U03</w:t>
            </w:r>
          </w:p>
          <w:p w:rsidR="002C4F10" w:rsidRDefault="002C4F10"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U06</w:t>
            </w:r>
          </w:p>
          <w:p w:rsidR="00E74077" w:rsidRPr="007529FF" w:rsidRDefault="00E74077"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U07</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U18 </w:t>
            </w:r>
          </w:p>
          <w:p w:rsid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2C4F10" w:rsidRPr="007529FF" w:rsidRDefault="002C4F10"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i specyfika żywienia pacjenta chirurgicznego w różnych jednostkach chorobowych</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Przygotowanie do zabiegu</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pooperacyjne z uwzględnieniem różnych jednostek chorobowych/ rodzaju zabiegu, planowanie żywienia i </w:t>
            </w:r>
            <w:proofErr w:type="spellStart"/>
            <w:r w:rsidRPr="007529FF">
              <w:rPr>
                <w:rFonts w:ascii="Calibri" w:eastAsia="Times New Roman" w:hAnsi="Calibri" w:cs="Calibri"/>
                <w:sz w:val="20"/>
                <w:szCs w:val="20"/>
                <w:lang w:val="pl-PL" w:eastAsia="pl-PL"/>
              </w:rPr>
              <w:t>formuowanie</w:t>
            </w:r>
            <w:proofErr w:type="spellEnd"/>
            <w:r w:rsidRPr="007529FF">
              <w:rPr>
                <w:rFonts w:ascii="Calibri" w:eastAsia="Times New Roman" w:hAnsi="Calibri" w:cs="Calibri"/>
                <w:sz w:val="20"/>
                <w:szCs w:val="20"/>
                <w:lang w:val="pl-PL" w:eastAsia="pl-PL"/>
              </w:rPr>
              <w:t xml:space="preserve"> zaleceń na okres długotrwały pooperacyjny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i monitorowanie stanu odżywienia</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Niedożywienie i jego konsekwencje w kontekście leczenia chirurgicznego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Wskazania do leczenia żywieniowego do- i pozajelitowego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leczenia żywieniowego do- i pozajelitowego</w:t>
            </w:r>
          </w:p>
        </w:tc>
        <w:tc>
          <w:tcPr>
            <w:tcW w:w="0" w:type="auto"/>
            <w:shd w:val="clear" w:color="auto" w:fill="auto"/>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Mini- CEX</w:t>
            </w:r>
          </w:p>
        </w:tc>
      </w:tr>
      <w:tr w:rsidR="007529FF" w:rsidRPr="007529FF" w:rsidTr="00156838">
        <w:trPr>
          <w:trHeight w:val="315"/>
          <w:jc w:val="center"/>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Fizjologia żywienia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WYKŁADY: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Fizjologia układu pokarmowego -przypomnienie wiadomości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Rola błonnika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Mikrobiota</w:t>
            </w:r>
            <w:proofErr w:type="spellEnd"/>
            <w:r w:rsidRPr="007529FF">
              <w:rPr>
                <w:rFonts w:ascii="Calibri" w:eastAsia="Calibri" w:hAnsi="Calibri" w:cs="Calibri"/>
                <w:sz w:val="20"/>
                <w:szCs w:val="20"/>
                <w:lang w:val="pl-PL"/>
              </w:rPr>
              <w:t xml:space="preserve"> jelitowa i jej zmiany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Rola makroelementów, mikroelementów i witamin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Fizjologia narządów zmysłu węchu i smaku oraz ich rola w spożywaniu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Układ nagrody w mózgu a spożywanie słodkich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Gospodarka wodno-elektrolitowa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Regulacja pobierania pokarmu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Przygotowywanie prezentacji na podstawie każdego z wybranych artykułów naukowych (praca w grupach).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A – Zagadnienie nieszczelności jelit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B – Gluten w chorobach układu nerwowego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C – Fizjologia tkanki tłuszczowej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Przedstawienie prezentacji dla całej grupy oraz wspólna dyskusja w prezentowanej tematyce. Samodzielne przygotowanie pytań testowych jednokrotnego oraz wielokrotnego wyboru, weryfikujących przyswojoną wiedzę z zakresu każdego z prezentowanych na ćwiczeniach artykułów.</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Kliniczne: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 Żywienie w chorobach autoimmunizacyjnych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nowotworowych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endokrynologicznych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neurologicznych</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13154D" w:rsidRDefault="0013154D"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W03</w:t>
            </w:r>
          </w:p>
          <w:p w:rsidR="0013154D"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W06</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Wpływ hormonów podwzgórza, przysadki, tarczycy, przytarczyc, trzustki, nadnerczy i </w:t>
            </w:r>
            <w:proofErr w:type="spellStart"/>
            <w:r w:rsidRPr="007529FF">
              <w:rPr>
                <w:rFonts w:ascii="Calibri" w:eastAsia="Times New Roman" w:hAnsi="Calibri" w:cs="Calibri"/>
                <w:sz w:val="20"/>
                <w:szCs w:val="20"/>
                <w:lang w:val="pl-PL" w:eastAsia="pl-PL"/>
              </w:rPr>
              <w:t>inkretyn</w:t>
            </w:r>
            <w:proofErr w:type="spellEnd"/>
            <w:r w:rsidRPr="007529FF">
              <w:rPr>
                <w:rFonts w:ascii="Calibri" w:eastAsia="Times New Roman" w:hAnsi="Calibri" w:cs="Calibri"/>
                <w:sz w:val="20"/>
                <w:szCs w:val="20"/>
                <w:lang w:val="pl-PL" w:eastAsia="pl-PL"/>
              </w:rPr>
              <w:t xml:space="preserve"> na metabolizm węglowodanów, tłuszczów, białek i mikroelementów.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podwzgórza i przysadki: moczówka prosta, niedoczynność przysadki.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tarczycy: niedoczynność tarczycy, nadczynność tarczycy, choroba Hashimoto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przytarczyc: nadczynność przytarczyc, niedoczynność przytarczyc, osteoporoza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w chorobach nadnerczy: niedoczynność kory nadnerczy, zespół Cushinga, zespół </w:t>
            </w:r>
            <w:proofErr w:type="spellStart"/>
            <w:r w:rsidRPr="007529FF">
              <w:rPr>
                <w:rFonts w:ascii="Calibri" w:eastAsia="Times New Roman" w:hAnsi="Calibri" w:cs="Calibri"/>
                <w:sz w:val="20"/>
                <w:szCs w:val="20"/>
                <w:lang w:val="pl-PL" w:eastAsia="pl-PL"/>
              </w:rPr>
              <w:t>Conna</w:t>
            </w:r>
            <w:proofErr w:type="spellEnd"/>
            <w:r w:rsidRPr="007529FF">
              <w:rPr>
                <w:rFonts w:ascii="Calibri" w:eastAsia="Times New Roman" w:hAnsi="Calibri" w:cs="Calibri"/>
                <w:sz w:val="20"/>
                <w:szCs w:val="20"/>
                <w:lang w:val="pl-PL" w:eastAsia="pl-PL"/>
              </w:rPr>
              <w:t xml:space="preserve">, </w:t>
            </w:r>
            <w:proofErr w:type="spellStart"/>
            <w:r w:rsidRPr="007529FF">
              <w:rPr>
                <w:rFonts w:ascii="Calibri" w:eastAsia="Times New Roman" w:hAnsi="Calibri" w:cs="Calibri"/>
                <w:sz w:val="20"/>
                <w:szCs w:val="20"/>
                <w:lang w:val="pl-PL" w:eastAsia="pl-PL"/>
              </w:rPr>
              <w:t>hipoaldosteronizm</w:t>
            </w:r>
            <w:proofErr w:type="spellEnd"/>
            <w:r w:rsidRPr="007529FF">
              <w:rPr>
                <w:rFonts w:ascii="Calibri" w:eastAsia="Times New Roman" w:hAnsi="Calibri" w:cs="Calibri"/>
                <w:sz w:val="20"/>
                <w:szCs w:val="20"/>
                <w:lang w:val="pl-PL" w:eastAsia="pl-PL"/>
              </w:rPr>
              <w:t>, guz chromochłonny.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Autoimmunizacja i choroby autoimmunologiczne podstawowe pojęcia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kliniki wybranych chorób autoimmunologicznych z uwzględnieniem problemów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Problemy z doborem diety w chorobach autoimmunologicznych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żywienia w wybranych chorobach autoimmunologicznych w oparciu o EBM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diety czy zalecać, a jeżeli tak to jakie?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onkologii. Epidemiologia nowotworów. Diagnostyka i metody leczenia. Charakterystyka najczęściej występujących nowotworów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chorobie nowotworowej na różnych etapach leczenia (chemioterapia, radioterapia, leczenie około- i pooperacyjne). Zasady planowania terapii żywieniowej. Zaburzenia regulacji przyjmowania pokarmów.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Metody oceny stanu odżywienia i sposobu żywienia. Niedożywienie i otyłość a przeżycia pacjentów onkologicznych.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Wsparcie żywieniowe w powikłaniach leczenia onkologicznego (zaparcia, biegunki, nudności, wymioty, dysfagia, zaburzenia smaku i węchu, zmęczenie, </w:t>
            </w:r>
            <w:proofErr w:type="spellStart"/>
            <w:r w:rsidRPr="007529FF">
              <w:rPr>
                <w:rFonts w:ascii="Calibri" w:eastAsia="Times New Roman" w:hAnsi="Calibri" w:cs="Calibri"/>
                <w:sz w:val="20"/>
                <w:szCs w:val="20"/>
                <w:lang w:val="pl-PL" w:eastAsia="pl-PL"/>
              </w:rPr>
              <w:t>mucositis</w:t>
            </w:r>
            <w:proofErr w:type="spellEnd"/>
            <w:r w:rsidRPr="007529FF">
              <w:rPr>
                <w:rFonts w:ascii="Calibri" w:eastAsia="Times New Roman" w:hAnsi="Calibri" w:cs="Calibri"/>
                <w:sz w:val="20"/>
                <w:szCs w:val="20"/>
                <w:lang w:val="pl-PL" w:eastAsia="pl-PL"/>
              </w:rPr>
              <w:t xml:space="preserve"> i </w:t>
            </w:r>
            <w:proofErr w:type="spellStart"/>
            <w:r w:rsidRPr="007529FF">
              <w:rPr>
                <w:rFonts w:ascii="Calibri" w:eastAsia="Times New Roman" w:hAnsi="Calibri" w:cs="Calibri"/>
                <w:sz w:val="20"/>
                <w:szCs w:val="20"/>
                <w:lang w:val="pl-PL" w:eastAsia="pl-PL"/>
              </w:rPr>
              <w:t>enteritis</w:t>
            </w:r>
            <w:proofErr w:type="spellEnd"/>
            <w:r w:rsidRPr="007529FF">
              <w:rPr>
                <w:rFonts w:ascii="Calibri" w:eastAsia="Times New Roman" w:hAnsi="Calibri" w:cs="Calibri"/>
                <w:sz w:val="20"/>
                <w:szCs w:val="20"/>
                <w:lang w:val="pl-PL" w:eastAsia="pl-PL"/>
              </w:rPr>
              <w:t xml:space="preserve">, upośledzenie </w:t>
            </w:r>
            <w:proofErr w:type="spellStart"/>
            <w:r w:rsidRPr="007529FF">
              <w:rPr>
                <w:rFonts w:ascii="Calibri" w:eastAsia="Times New Roman" w:hAnsi="Calibri" w:cs="Calibri"/>
                <w:sz w:val="20"/>
                <w:szCs w:val="20"/>
                <w:lang w:val="pl-PL" w:eastAsia="pl-PL"/>
              </w:rPr>
              <w:t>neurokognitywne</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Interakcje żywności z lekami stosowanymi w onkologii. Suplementy diety (fakty i mity). Medycyna naturalna (korzyści i zagrożenia dla pacjenta onkologicznego).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stanu i sposobu żywienia z wykorzystaniem różnych metod (A-antropometryczne, B-biochemiczne, C- kliniczne, D-sposobu żywienia). Analiza żywieniowych czynników ryzyka związanych z terapią onkologiczną. Interakcje żywności z lekiem.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neurologii. Epidemiologia, diagnostyka i metody leczenia oraz charakterystyka najczęściej występujących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Prewencja wybranych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jako metoda wspierająca proces terapeutyczny wybranych chorób neurologicznych.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000000" w:fill="FFFFFF"/>
          </w:tcPr>
          <w:p w:rsidR="00324BFE" w:rsidRDefault="00324BFE"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kobiet ciężarnych i karmiących piersią</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Fizjologia ciąży, porodu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niepowikłanej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i połogu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Edukacja i profilaktyka żywieniowa w aspekcie zdrowia kobiet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zdrowia prokreacyjnego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bezpieczeństwa położniczego i odległych powikłań zdrowotnych u potomstwa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Niedokrwistość i inne niedobory mikroelementów i /lub witamin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 nadciśnieniowa w ciąży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Zadania dietetyka w przygotowaniu do ciąży kobiet z chorobami przewlekłymi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 xml:space="preserve">Otyłość i </w:t>
            </w: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xml:space="preserv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endokrynologiczne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Treści programowe realizowane w formie analizy przypadków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położnicy.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chorobą nadciśnieniową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cukrzycą typu 1</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Żywienie w ciąży powikłanej otyłością/ </w:t>
            </w:r>
            <w:proofErr w:type="spellStart"/>
            <w:r w:rsidRPr="007529FF">
              <w:rPr>
                <w:rFonts w:ascii="Calibri" w:eastAsia="Calibri" w:hAnsi="Calibri" w:cs="Calibri"/>
                <w:sz w:val="20"/>
                <w:szCs w:val="20"/>
                <w:lang w:val="pl-PL"/>
              </w:rPr>
              <w:t>insulinoopornością</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niedokrwistością/ innymi niedoborami mikroelementów lub witamin</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kobiety karmiącej piersią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ciężarnych ze specjalnymi potrzebami żywieniowymi (wegetarianki/ weganki/ sportowcy)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rPr>
              <w:t>Dietetyk jako członek interdyscyplinarnego zespołu zajmującego się ciężarną</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Portfolio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9 </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neonatologii </w:t>
            </w:r>
          </w:p>
        </w:tc>
        <w:tc>
          <w:tcPr>
            <w:tcW w:w="99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DA1E0A" w:rsidRPr="007529FF" w:rsidRDefault="00DA1E0A" w:rsidP="007529FF">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U13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Żółtaczki okresu noworodkowego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Patologia OUN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Choroby układu oddechowego noworodka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Adaptacja do życia pozamacicznego.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Problemy wcześniactwa.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3. Żywienie </w:t>
            </w:r>
            <w:proofErr w:type="spellStart"/>
            <w:r w:rsidRPr="007529FF">
              <w:rPr>
                <w:rFonts w:ascii="Calibri" w:eastAsia="Calibri" w:hAnsi="Calibri" w:cs="Calibri"/>
                <w:sz w:val="20"/>
                <w:szCs w:val="20"/>
                <w:shd w:val="clear" w:color="auto" w:fill="FFFFFF"/>
                <w:lang w:val="pl-PL"/>
              </w:rPr>
              <w:t>enteralne</w:t>
            </w:r>
            <w:proofErr w:type="spellEnd"/>
            <w:r w:rsidRPr="007529FF">
              <w:rPr>
                <w:rFonts w:ascii="Calibri" w:eastAsia="Calibri" w:hAnsi="Calibri" w:cs="Calibri"/>
                <w:sz w:val="20"/>
                <w:szCs w:val="20"/>
                <w:shd w:val="clear" w:color="auto" w:fill="FFFFFF"/>
                <w:lang w:val="pl-PL"/>
              </w:rPr>
              <w:t xml:space="preserve"> / karmienie piersią.</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4. Żywienie pozajelitowe.</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5. Zakażenia w neonatologii.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Bankowanie mleka kobiecego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2. Metody żywienia </w:t>
            </w:r>
            <w:proofErr w:type="spellStart"/>
            <w:r w:rsidRPr="007529FF">
              <w:rPr>
                <w:rFonts w:ascii="Calibri" w:eastAsia="Calibri" w:hAnsi="Calibri" w:cs="Calibri"/>
                <w:sz w:val="20"/>
                <w:szCs w:val="20"/>
                <w:shd w:val="clear" w:color="auto" w:fill="FFFFFF"/>
                <w:lang w:val="pl-PL"/>
              </w:rPr>
              <w:t>enteralnego</w:t>
            </w:r>
            <w:proofErr w:type="spellEnd"/>
            <w:r w:rsidRPr="007529FF">
              <w:rPr>
                <w:rFonts w:ascii="Calibri" w:eastAsia="Calibri" w:hAnsi="Calibri" w:cs="Calibri"/>
                <w:sz w:val="20"/>
                <w:szCs w:val="20"/>
                <w:shd w:val="clear" w:color="auto" w:fill="FFFFFF"/>
                <w:lang w:val="pl-PL"/>
              </w:rPr>
              <w:t xml:space="preserve"> hospitalizowanych pacjentów.</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Kuchnia mleczna – przygotowywanie mieszanek mlecznych</w:t>
            </w:r>
          </w:p>
        </w:tc>
        <w:tc>
          <w:tcPr>
            <w:tcW w:w="0" w:type="auto"/>
            <w:shd w:val="clear" w:color="000000" w:fill="FFFFFF"/>
            <w:vAlign w:val="center"/>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Inżynieria genetyczna i techniki in vitro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B. Środowiskowe aspekty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i stosowanych diet</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Aktualne problemy środowiskowe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Produkcja żywności w kontekście zmian klimatycznych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Produkty żywnościowe pozyskiwanie przy zastosowaniu technologii GM w układach zamkniętej i otwartej produkcji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Nowatorskie rozwiązania produkcji żywności mogące zmniejszyć koszty środowiskowe</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4C5AA1">
              <w:rPr>
                <w:rFonts w:eastAsia="Times New Roman" w:cstheme="minorHAns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Metodologia badań naukowych w dietetyce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1. Wykłady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Metodologia ogólna i szczegółowa. Elementy systemu wiedzy, aspekty nauki - treściowy, czynnościowy i instytucjonalny. Pojęcie badań naukowych, cele, funkcje, zadania badań naukowych</w:t>
            </w:r>
            <w:r w:rsidRPr="007529FF">
              <w:rPr>
                <w:rFonts w:ascii="Calibri" w:eastAsia="Calibri" w:hAnsi="Calibri" w:cs="Calibri"/>
                <w:color w:val="565656"/>
                <w:sz w:val="20"/>
                <w:szCs w:val="20"/>
                <w:shd w:val="clear" w:color="auto" w:fill="FFFFFF"/>
                <w:lang w:val="pl-PL"/>
              </w:rPr>
              <w:t xml:space="preserve">. </w:t>
            </w:r>
            <w:r w:rsidRPr="007529FF">
              <w:rPr>
                <w:rFonts w:ascii="Calibri" w:eastAsia="Calibri" w:hAnsi="Calibri" w:cs="Calibri"/>
                <w:sz w:val="20"/>
                <w:szCs w:val="20"/>
                <w:shd w:val="clear" w:color="auto" w:fill="FFFFFF"/>
                <w:lang w:val="pl-PL"/>
              </w:rPr>
              <w:t>Zasady procesu poznania naukowego, procesy poznania myślowego (analiza i synteza, dedukcja i indukcja, porównywanie i przeciwstawianie, uogólnianie i wnioskowanie), poznanie empiryczne.</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Rodzaje wyjaśnień naukowych. Typy badań naukowych. Rodzaje prac naukowych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Zasady etyki i kryteria autorstwa. Istota problemów badawczych - problem badawczy, tezy, hipotezy, rodzaje zmiennych, rodzaje wskaźników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Organizacja i etapy badań naukowych. Systematyzacja typowych błędów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c) Omówienie rodzajów metod badawczych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Rodzaje pomiarów, typy </w:t>
            </w:r>
            <w:proofErr w:type="spellStart"/>
            <w:r w:rsidRPr="007529FF">
              <w:rPr>
                <w:rFonts w:ascii="Calibri" w:eastAsia="Calibri" w:hAnsi="Calibri" w:cs="Calibri"/>
                <w:sz w:val="20"/>
                <w:szCs w:val="20"/>
                <w:shd w:val="clear" w:color="auto" w:fill="FFFFFF"/>
                <w:lang w:val="pl-PL"/>
              </w:rPr>
              <w:t>skal</w:t>
            </w:r>
            <w:proofErr w:type="spellEnd"/>
            <w:r w:rsidRPr="007529FF">
              <w:rPr>
                <w:rFonts w:ascii="Calibri" w:eastAsia="Calibri" w:hAnsi="Calibri" w:cs="Calibri"/>
                <w:sz w:val="20"/>
                <w:szCs w:val="20"/>
                <w:shd w:val="clear" w:color="auto" w:fill="FFFFFF"/>
                <w:lang w:val="pl-PL"/>
              </w:rPr>
              <w:t xml:space="preserve"> pomiarowych. Rzetelność i trafność pomiaru. Błędy pomiaru. Przygotowanie wyników badań do analizy statystycznej</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Podstawy wnioskowania w naukach medycznych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f) Badania kliniczne. Randomizacja badań</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Podstawy zarządzania i analizy ekonomicznej/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Marketing i projektowanie usług w dietetyce</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K06</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Teorie zarządzania w organizacji.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Specyfika zarządzania w Zakładzie Opieki Zdrowotnej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Podstawy marketingu w służbie zdrowia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Analiza ekonomiczna w podmiotach służby zdrowia</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Szkolenie BHP (online)</w:t>
            </w: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highlight w:val="red"/>
                <w:lang w:val="pl-PL" w:eastAsia="pl-PL"/>
              </w:rPr>
            </w:pPr>
          </w:p>
        </w:tc>
        <w:tc>
          <w:tcPr>
            <w:tcW w:w="992" w:type="dxa"/>
            <w:shd w:val="clear" w:color="auto" w:fill="auto"/>
          </w:tcPr>
          <w:p w:rsidR="007529FF" w:rsidRPr="007529FF" w:rsidRDefault="007529FF" w:rsidP="007529FF">
            <w:pPr>
              <w:spacing w:after="0" w:line="240" w:lineRule="auto"/>
              <w:rPr>
                <w:rFonts w:ascii="Calibri" w:eastAsia="Calibri"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0</w:t>
            </w:r>
          </w:p>
        </w:tc>
        <w:tc>
          <w:tcPr>
            <w:tcW w:w="2977" w:type="dxa"/>
            <w:shd w:val="clear" w:color="auto" w:fill="auto"/>
            <w:vAlign w:val="center"/>
          </w:tcPr>
          <w:p w:rsidR="007529FF" w:rsidRPr="007529FF" w:rsidRDefault="00BE4A0C" w:rsidP="00BE4A0C">
            <w:pPr>
              <w:spacing w:after="0" w:line="240" w:lineRule="auto"/>
              <w:jc w:val="center"/>
              <w:rPr>
                <w:rFonts w:ascii="Calibri" w:eastAsia="Calibri" w:hAnsi="Calibri" w:cs="Calibri"/>
                <w:sz w:val="20"/>
                <w:szCs w:val="20"/>
                <w:shd w:val="clear" w:color="auto" w:fill="FFFFFF"/>
                <w:lang w:val="pl-PL"/>
              </w:rPr>
            </w:pPr>
            <w:r>
              <w:rPr>
                <w:rFonts w:ascii="Calibri" w:eastAsia="Calibri" w:hAnsi="Calibri" w:cs="Calibri"/>
                <w:sz w:val="20"/>
                <w:szCs w:val="20"/>
                <w:shd w:val="clear" w:color="auto" w:fill="FFFFFF"/>
                <w:lang w:val="pl-PL"/>
              </w:rPr>
              <w:t>W27</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Wybrane regulacje prawne z zakresu bezpieczeństwa i higieny pracy.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Ogólne zasady bezpiecznej pracy i nauki w laboratoriach, klinikach, na salach ćwiczeń oraz ochrona zdrowia i życia przed czynnikami niebezpiecznymi.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Postępowanie w razie wypadku podczas nauki i pracy, w tym zasady udzielania pierwszej pomocy przedmedycznej.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lastRenderedPageBreak/>
              <w:t>4. Ochrona przeciwpożarowa.</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93077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14</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Farmakologia z elementami farmakoekonomiki </w:t>
            </w:r>
          </w:p>
        </w:tc>
        <w:tc>
          <w:tcPr>
            <w:tcW w:w="99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highlight w:val="yellow"/>
                <w:shd w:val="clear" w:color="auto" w:fill="FFFFFF"/>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wykładów:</w:t>
            </w:r>
          </w:p>
          <w:p w:rsidR="007529FF" w:rsidRPr="007529FF" w:rsidRDefault="007529FF" w:rsidP="007529FF">
            <w:pPr>
              <w:numPr>
                <w:ilvl w:val="0"/>
                <w:numId w:val="9"/>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 Podstawy Farmakologii ogólnej.</w:t>
            </w:r>
          </w:p>
          <w:p w:rsidR="007529FF" w:rsidRPr="007529FF" w:rsidRDefault="007529FF" w:rsidP="007529FF">
            <w:pPr>
              <w:numPr>
                <w:ilvl w:val="0"/>
                <w:numId w:val="9"/>
              </w:numPr>
              <w:spacing w:after="0" w:line="240" w:lineRule="auto"/>
              <w:ind w:left="209" w:hanging="209"/>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Farmakoekonomika: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Wprowadzenie do farmakoekonomiki. Podstawowe pojęcia i terminy </w:t>
            </w:r>
            <w:proofErr w:type="spellStart"/>
            <w:r w:rsidRPr="007529FF">
              <w:rPr>
                <w:rFonts w:ascii="Calibri" w:eastAsia="Calibri" w:hAnsi="Calibri" w:cs="Calibri"/>
                <w:sz w:val="20"/>
                <w:szCs w:val="20"/>
                <w:lang w:val="pl-PL" w:eastAsia="pl-PL"/>
              </w:rPr>
              <w:t>farmakoekonomiczne</w:t>
            </w:r>
            <w:proofErr w:type="spellEnd"/>
            <w:r w:rsidRPr="007529FF">
              <w:rPr>
                <w:rFonts w:ascii="Calibri" w:eastAsia="Calibri" w:hAnsi="Calibri" w:cs="Calibri"/>
                <w:sz w:val="20"/>
                <w:szCs w:val="20"/>
                <w:lang w:val="pl-PL" w:eastAsia="pl-PL"/>
              </w:rPr>
              <w:t xml:space="preserve">.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Rodzaje kosztów w farmakoekonomice. Farmakoekonomika jako nauka interdyscyplinarna</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seminaria/ćwiczenia: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choroby układu sercowo- naczyniowego (nadciśnienie tętnicze, choroba niedokrwienna serca, niewydolność serca).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cukrzyca typu 2, zespół metaboliczny, zaburzenia lipidowe, otyłość. Podstawowe leki stosowane w chorobach przewodu pokarmowego (choroba wrzodowa żołądka, leki przeciwwymiotne, leki przeczyszczające).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Farmakoterapia zespołów bólowych (niesteroidowe leki przeciwzapalne, opioidowe leki przeciwbólowe).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Odrębności farmakoterapii u dzieci i osób starszych. Działania niepożądane najczęściej stosowanych preparatów leczniczych oraz ich interakcje.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Co powinien wiedzieć dietetyk na temat współczesnej </w:t>
            </w:r>
            <w:proofErr w:type="spellStart"/>
            <w:r w:rsidRPr="007529FF">
              <w:rPr>
                <w:rFonts w:ascii="Calibri" w:eastAsia="Calibri" w:hAnsi="Calibri" w:cs="Calibri"/>
                <w:sz w:val="20"/>
                <w:szCs w:val="20"/>
                <w:lang w:val="pl-PL" w:eastAsia="pl-PL"/>
              </w:rPr>
              <w:t>farmakogenetyki</w:t>
            </w:r>
            <w:proofErr w:type="spellEnd"/>
            <w:r w:rsidRPr="007529FF">
              <w:rPr>
                <w:rFonts w:ascii="Calibri" w:eastAsia="Calibri" w:hAnsi="Calibri" w:cs="Calibri"/>
                <w:sz w:val="20"/>
                <w:szCs w:val="20"/>
                <w:lang w:val="pl-PL" w:eastAsia="pl-PL"/>
              </w:rPr>
              <w:t>. Antybiotykoterapia– charakterystyka najczęściej stosowanych preparatów.</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Interakcje leków z żywnością. Suplementy diety i preparaty witaminowe.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Farmakoekonomika:</w:t>
            </w:r>
          </w:p>
          <w:p w:rsidR="007529FF" w:rsidRPr="007529FF" w:rsidRDefault="007529FF" w:rsidP="007529FF">
            <w:pPr>
              <w:numPr>
                <w:ilvl w:val="0"/>
                <w:numId w:val="12"/>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Wytyczne tworzenia analiz technologii medycznych. HTA, jako procedura zachowania bezpieczeństwa i efektywności terapeutycznej. Zastosowanie modelowania w ocenie ekonomicznej programów zdrowotnych.</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eastAsia="pl-PL"/>
              </w:rPr>
              <w:lastRenderedPageBreak/>
              <w:t>Wykorzystanie medycznych baz danych w pracy dietetyka. Przegląd systematyczny, jako kompendium wiedzy medycznej.</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sidRPr="00324BFE">
              <w:rPr>
                <w:rFonts w:eastAsia="Times New Roman" w:cstheme="minorHAns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odpowiedź ustna, odpowiedź pisemna, analiza przypadku</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Patofizjologia kliniczna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942170">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w:t>
            </w:r>
            <w:r w:rsidR="00942170">
              <w:rPr>
                <w:rFonts w:ascii="Calibri" w:eastAsia="Times New Roman" w:hAnsi="Calibri" w:cs="Calibri"/>
                <w:sz w:val="20"/>
                <w:szCs w:val="20"/>
                <w:lang w:val="pl-PL" w:eastAsia="pl-PL"/>
              </w:rPr>
              <w:t>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 Patofizjologia układu oddechowego.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 Patofizjologia przewodu pokarmowego.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3. Patofizjologia układu dokrewnego.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4. Patofizjologia układu krążenia.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5. Patofizjologia nerek.</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6. Zaburzenia gospodarki wodno-elektrolitowej.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7. Zaburzenia równowagi kwasowo-zasadowej.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8. Patofizjologia krwi i krzepnięcia.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9. Patofizjologia gospodarki wapniowo-fosforanowej.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10. Patofizjologia układu nerwowego.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11.Zapalenia, gojenie.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12. Proces starzenia.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324BFE" w:rsidRDefault="00324BFE"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Praktyczne wprowadzenie do zawodu A. W firmie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cateringowej/ B. w ramach indywidualnej praktyki</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942170" w:rsidP="00942170">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Kontakt z pacjentem – podstawa pracy dietetyka.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Wywiad i badanie – niezbędne elementy dobrze postawionej diagnozy.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Wyniki laboratoryjne – dodatkowe narzędzie w pracy z pacjentem.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Rola dietetyka w motywowaniu pacjenta.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Dietetyk jako członek interdyscyplinarnego zespołu ds. leczenia otyłości.</w:t>
            </w:r>
          </w:p>
          <w:p w:rsid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Formułowanie zaleceń dla pacjenta (prezentacja ustna i graficzna).</w:t>
            </w:r>
            <w:r w:rsidR="00942170">
              <w:rPr>
                <w:rFonts w:ascii="Calibri" w:eastAsia="Calibri" w:hAnsi="Calibri" w:cs="Calibri"/>
                <w:sz w:val="20"/>
                <w:szCs w:val="20"/>
                <w:lang w:val="pl-PL"/>
              </w:rPr>
              <w:t>/</w:t>
            </w:r>
          </w:p>
          <w:p w:rsidR="00942170" w:rsidRPr="007529FF" w:rsidRDefault="00942170" w:rsidP="007529FF">
            <w:pPr>
              <w:autoSpaceDE w:val="0"/>
              <w:autoSpaceDN w:val="0"/>
              <w:adjustRightInd w:val="0"/>
              <w:spacing w:after="0" w:line="240" w:lineRule="auto"/>
              <w:rPr>
                <w:rFonts w:ascii="Calibri" w:eastAsia="Calibri" w:hAnsi="Calibri" w:cs="Calibri"/>
                <w:sz w:val="20"/>
                <w:szCs w:val="20"/>
                <w:lang w:val="pl-PL" w:eastAsia="pl-PL"/>
              </w:rPr>
            </w:pPr>
            <w:r>
              <w:rPr>
                <w:rFonts w:ascii="Calibri" w:eastAsia="Calibri" w:hAnsi="Calibri" w:cs="Calibri"/>
                <w:sz w:val="20"/>
                <w:szCs w:val="20"/>
                <w:lang w:val="pl-PL"/>
              </w:rPr>
              <w:t>Praca w firmie cateringowej. Żywienie zbiorowe/Catering w profilaktyce chorób cywilizacyjnych</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Mini-CEX</w:t>
            </w:r>
          </w:p>
        </w:tc>
      </w:tr>
      <w:tr w:rsidR="007529FF" w:rsidRPr="00324BFE"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B.Techniki</w:t>
            </w:r>
            <w:proofErr w:type="spellEnd"/>
            <w:r w:rsidRPr="007529FF">
              <w:rPr>
                <w:rFonts w:ascii="Calibri" w:eastAsia="Times New Roman" w:hAnsi="Calibri" w:cs="Calibri"/>
                <w:sz w:val="20"/>
                <w:szCs w:val="20"/>
                <w:lang w:val="pl-PL" w:eastAsia="pl-PL"/>
              </w:rPr>
              <w:t xml:space="preserve"> edukacji żywieniowej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W06</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4064CC">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626A7B" w:rsidRDefault="007529FF" w:rsidP="00626A7B">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626A7B">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BB42A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Seminaria: 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Co to jest edukacja żywieniowa i jaka jest jej rola we współczesnym świecie . Wpływ stylu życia na zdrowie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Czynniki wpływające na styl życia człowieka. Psychologiczne aspekty żywienia człowieka zdrowego i osób z cukrzycą.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Uwarunkowania psychospołeczne wpływające na edukację i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Poradnictwo żywieniowe dla pacjentów z typem 1 cukrzycy z uwzględnieniem sposobu terapii cukrzycy (metoda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intensywnej czynnościowej insulinoterapii prowadzona za pomocą penów i osobistej pompy insulinowej).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Poradnictwo żywieniowe dla pacjentów z typem 2 cukrzycy, otyłością, zaburzeniami gospodarki lipidowej. Poradnictwo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żywieniowe u kobiet z cukrzycą w ciąży.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Poradnictwo żywieniowe dla pacjentów z cukrzycą i z chorobami nerek (ostrą i przewlekłą niewydolnością nerek,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zapaleniem kłębuszków nerkowych, infekcją dróg moczowych, zespołem nerczycowym, kamicą nerkową, po przeszczepie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nerki). Poradnictwo żywieniowe dla osób z cukrzycą i z chorobami układu pokarmowego. Poradnictwo żywieniowe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z cukrzycą i z chorobami układu sercowo-naczyniowego (nadciśnieniem tętniczym, niewydolnością serca,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chorobą niedokrwienną mięśnia sercowego, w okresie około zawałowym). Profilaktyka chorób układu krążenia w cukrzycy.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Poradnictwo żywieniowe dla pacjentów z </w:t>
            </w:r>
            <w:proofErr w:type="spellStart"/>
            <w:r w:rsidRPr="007529FF">
              <w:rPr>
                <w:rFonts w:ascii="Calibri" w:eastAsia="Times New Roman" w:hAnsi="Calibri" w:cs="Calibri"/>
                <w:sz w:val="20"/>
                <w:szCs w:val="20"/>
                <w:lang w:val="pl-PL" w:eastAsia="pl-PL"/>
              </w:rPr>
              <w:t>insulinoopornością</w:t>
            </w:r>
            <w:proofErr w:type="spellEnd"/>
            <w:r w:rsidRPr="007529FF">
              <w:rPr>
                <w:rFonts w:ascii="Calibri" w:eastAsia="Times New Roman" w:hAnsi="Calibri" w:cs="Calibri"/>
                <w:sz w:val="20"/>
                <w:szCs w:val="20"/>
                <w:lang w:val="pl-PL" w:eastAsia="pl-PL"/>
              </w:rPr>
              <w:t xml:space="preserve"> i cukrzycą wtórną w przebiegu wybranych </w:t>
            </w:r>
            <w:proofErr w:type="spellStart"/>
            <w:r w:rsidRPr="007529FF">
              <w:rPr>
                <w:rFonts w:ascii="Calibri" w:eastAsia="Times New Roman" w:hAnsi="Calibri" w:cs="Calibri"/>
                <w:sz w:val="20"/>
                <w:szCs w:val="20"/>
                <w:lang w:val="pl-PL" w:eastAsia="pl-PL"/>
              </w:rPr>
              <w:t>endokrynopatii</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Omówienie jednostek chorobowych często współistniejących z cukrzycą po podłożu autoimmunologicznym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żywienia chorego z zespołem niedoczynności wielogruczołowej. Zasady żywienia osób z cukrzycą uprawiających wysiłek </w:t>
            </w:r>
            <w:proofErr w:type="spellStart"/>
            <w:r w:rsidRPr="007529FF">
              <w:rPr>
                <w:rFonts w:ascii="Calibri" w:eastAsia="Times New Roman" w:hAnsi="Calibri" w:cs="Calibri"/>
                <w:sz w:val="20"/>
                <w:szCs w:val="20"/>
                <w:lang w:val="pl-PL" w:eastAsia="pl-PL"/>
              </w:rPr>
              <w:t>ćĆ</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Prezentacja pomocy naukowych, programów. aplikacji ułatwiających prowadzenie edukacji i poradnictwa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Aspekty psychologiczne komunikowania się z pacjentem i przekazywania mu zaleceń- analiza konkretnych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Typologia cukrzycy- prezentacja pacjentów. Sposoby leczenia cukrzycy- prezentacja pacjentów. Modele insulinoterapii.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prowadzenia wywiadu żywieniowego z pacjentem z uwzględnieniem typu cukrzycy, sposobu terapii i chorób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towarzyszących. Samodzielna edukacja wybranych 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samokontroli glikemii. Nauka samodzielnego pomiaru glikemii. Prawidłowe zachowanie w trakcie ostrej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hipoglikemii. Omówienie ostrych </w:t>
            </w:r>
            <w:proofErr w:type="spellStart"/>
            <w:r w:rsidRPr="007529FF">
              <w:rPr>
                <w:rFonts w:ascii="Calibri" w:eastAsia="Times New Roman" w:hAnsi="Calibri" w:cs="Calibri"/>
                <w:sz w:val="20"/>
                <w:szCs w:val="20"/>
                <w:lang w:val="pl-PL" w:eastAsia="pl-PL"/>
              </w:rPr>
              <w:t>hiperglikemicznych</w:t>
            </w:r>
            <w:proofErr w:type="spellEnd"/>
            <w:r w:rsidRPr="007529FF">
              <w:rPr>
                <w:rFonts w:ascii="Calibri" w:eastAsia="Times New Roman" w:hAnsi="Calibri" w:cs="Calibri"/>
                <w:sz w:val="20"/>
                <w:szCs w:val="20"/>
                <w:lang w:val="pl-PL" w:eastAsia="pl-PL"/>
              </w:rPr>
              <w:t xml:space="preserve"> powikłań cukrzycy, w tym kwasicy ketonowej. Metoda intensywnej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insulinoterapii w praktyce klinicznej. Edukacja pacjenta z nowo rozpoznaną cukrzycą typu 1- obliczanie wymienników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węglowodanowych oraz nauka samodzielnego wyliczania dawki insuliny do posiłku. Samodzielna edukacja wybranych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Zaawansowane technologie w leczeniu cukrzycy- prezentacja i praktyczne zajęcia na temat terapii cukrzycy za pomocą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Wydrukowano: 2 października 2020, 13:25 strona: 1 z 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osobistej pompy insulinowej. Zaawansowane technologie w monitorowaniu glikemii- ciągły monitoring glikemii, system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skanowania glikemii. Samodzielna edukacja żywieniowa pacjentów leczonych osobistą pompą insulinową pod nadzorem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asystenta. Cukrzyca a ciąża- prezentacja przypadków. Samodzielna edukacja żywieniowa kobiet z cukrzycą w ciąży.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edukacji grupowej pacjentów z cukrzycą. Wybór pacjentów do opracowania zaleceń dietetycznych praz indywidualnego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planu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5. Cukrzyca a wysiłek- zasady postępowania żywieniowego. Przewlekłe powikłania cukrzycy. Prezentacja pacjentów z</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cukrzycą i obecnością przewlekłych powikłań schorzenia- odmienności postępowania żywieniowego. Prezentacja pacjentów</w:t>
            </w:r>
            <w:r w:rsidR="00942170">
              <w:rPr>
                <w:rFonts w:ascii="Calibri" w:eastAsia="Times New Roman" w:hAnsi="Calibri" w:cs="Calibri"/>
                <w:sz w:val="20"/>
                <w:szCs w:val="20"/>
                <w:lang w:val="pl-PL" w:eastAsia="pl-PL"/>
              </w:rPr>
              <w:t xml:space="preserve"> </w:t>
            </w:r>
            <w:r w:rsidRPr="007529FF">
              <w:rPr>
                <w:rFonts w:ascii="Calibri" w:eastAsia="Times New Roman" w:hAnsi="Calibri" w:cs="Calibri"/>
                <w:sz w:val="20"/>
                <w:szCs w:val="20"/>
                <w:lang w:val="pl-PL" w:eastAsia="pl-PL"/>
              </w:rPr>
              <w:t>z cukrzycą i chorobami towarzyszącymi - odmienności postępowania żywieniowego. Samodzielna praca z wybranymi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pacjentami. Przedstawienie własnego programu żywieniowego i zaliczenie ćwiczeń. </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4C5AA1">
              <w:rPr>
                <w:rFonts w:eastAsia="Times New Roman" w:cstheme="minorHAnsi"/>
                <w:sz w:val="20"/>
                <w:szCs w:val="20"/>
                <w:lang w:val="pl-PL" w:eastAsia="pl-PL"/>
              </w:rPr>
              <w:lastRenderedPageBreak/>
              <w:t>ZALICZENIE: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Odpowiedź ustna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Odpowiedź pisemna</w:t>
            </w:r>
          </w:p>
        </w:tc>
      </w:tr>
      <w:tr w:rsidR="007529FF" w:rsidRPr="0093077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geriatrii/ B. Pacjent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starszy w gabinecie dietetyka</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K04</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Specyfika pacjenta starszego - wielkie zespoły geriatryczne.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Przygotowanie do poradnictwa dietetycznego w Poradni Geriatrycznej – narzędzia całościowej oceny geriatrycznej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1.Poznanie specyfiki pracy ze starszym pacjentem w gabinecie dietetyka – aspekty praktyczne.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Analiza sposobu żywienia i stanu odżywienia osób w wieku podeszłym z różnymi jednostkami chorobowymi.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Dietoprofilaktyka</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odpowiedzi na problemy żywieniowe i zdrowotne pacjentów starszych zgłaszanych w</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warunkach konsultacji dietetycznej.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Konstruowanie zaleceń żywieniowych i jadłospisów dla osób w wieku podeszłym z różnymi jednostkami chorobowy.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rPr>
            </w:pPr>
            <w:r w:rsidRPr="007529FF">
              <w:rPr>
                <w:rFonts w:ascii="Calibri" w:eastAsia="Calibri" w:hAnsi="Calibri" w:cs="Calibri"/>
                <w:sz w:val="20"/>
                <w:szCs w:val="20"/>
                <w:lang w:val="pl-PL"/>
              </w:rPr>
              <w:t>5.Nauka umiejętnej edukacji żywieniowej pacjenta w wieku podeszłym i wprowadzania modyfikacji utrwalonych niekorzystnych nawyków żywieniowych.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sidRPr="00324BFE">
              <w:rPr>
                <w:rFonts w:eastAsia="Times New Roman" w:cstheme="minorHAns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Produkcja potraw i towaroznawstwo</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U16</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Wykłady: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jako podstawowy składnik żywności. Skład,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i niskosodowa – technologia produkcji potraw i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wegetariańska i wegańska – podstawowe zasady przygotowania potraw i ocena towaroznawcza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Napoje alkoholowe w diecie. Rodzaje, skład.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Przegląd i zastosowanie w technologii potraw żywności funkcjonalnej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Planowanie oraz przygotowanie żywienia dla małych dzieci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bezglutenowej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niskosodowej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dietetycznych potraw kuchni świata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wegetariańskiej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wegańskiej</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sidRPr="004C5AA1">
              <w:rPr>
                <w:rFonts w:eastAsia="Times New Roman" w:cstheme="minorHAns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OSCE/OSPE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rPr>
            </w:pPr>
          </w:p>
          <w:p w:rsidR="007529FF" w:rsidRPr="007529FF" w:rsidRDefault="007529FF" w:rsidP="007529FF">
            <w:pPr>
              <w:spacing w:after="0" w:line="240" w:lineRule="auto"/>
              <w:rPr>
                <w:rFonts w:ascii="Calibri" w:eastAsia="Times New Roman" w:hAnsi="Calibri" w:cs="Calibri"/>
                <w:sz w:val="20"/>
                <w:szCs w:val="20"/>
                <w:lang w:val="pl-PL"/>
              </w:rPr>
            </w:pP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Kosztorysowanie jadłospisów</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seminaria: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1.Organizacja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Zalecenia żywieniowe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układania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Normy żywieniowe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Bilansowanie składników pokarmowych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Kalkulacja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Ocena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Planowanie imprez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Żywienie dzieci i młodzieży,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Żywienie kobiet w ciąży i kobiet karmiących,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Żywienie kobiet i mężczyzn lekko, umiarkowanie i ciężko pracujących,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Żywienie sportowców,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Żywienie w warunkach ekstremalnych,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Żywienie zbiorowe, okolicznościowe, regionalne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 xml:space="preserve">7. Planowanie zaopatrzenia materiałowego w działalności gastronomicznej i </w:t>
            </w:r>
            <w:proofErr w:type="spellStart"/>
            <w:r w:rsidRPr="007529FF">
              <w:rPr>
                <w:rFonts w:ascii="Calibri" w:eastAsia="Times New Roman" w:hAnsi="Calibri" w:cs="Calibri"/>
                <w:sz w:val="20"/>
                <w:szCs w:val="20"/>
                <w:lang w:val="pl-PL" w:eastAsia="pl-PL"/>
              </w:rPr>
              <w:t>turystyczno</w:t>
            </w:r>
            <w:proofErr w:type="spellEnd"/>
            <w:r w:rsidRPr="007529FF">
              <w:rPr>
                <w:rFonts w:ascii="Calibri" w:eastAsia="Times New Roman" w:hAnsi="Calibri" w:cs="Calibri"/>
                <w:sz w:val="20"/>
                <w:szCs w:val="20"/>
                <w:lang w:val="pl-PL" w:eastAsia="pl-PL"/>
              </w:rPr>
              <w:t xml:space="preserve"> - wypoczynkowej, </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Człowiek jako istota społeczna/ </w:t>
            </w:r>
            <w:proofErr w:type="spellStart"/>
            <w:r w:rsidRPr="007529FF">
              <w:rPr>
                <w:rFonts w:ascii="Calibri" w:eastAsia="Times New Roman" w:hAnsi="Calibri" w:cs="Calibri"/>
                <w:sz w:val="20"/>
                <w:szCs w:val="20"/>
                <w:lang w:val="pl-PL" w:eastAsia="pl-PL"/>
              </w:rPr>
              <w:t>B.Społeczne</w:t>
            </w:r>
            <w:proofErr w:type="spellEnd"/>
            <w:r w:rsidRPr="007529FF">
              <w:rPr>
                <w:rFonts w:ascii="Calibri" w:eastAsia="Times New Roman" w:hAnsi="Calibri" w:cs="Calibri"/>
                <w:sz w:val="20"/>
                <w:szCs w:val="20"/>
                <w:lang w:val="pl-PL" w:eastAsia="pl-PL"/>
              </w:rPr>
              <w:t xml:space="preserv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zdrowotne aspekty funkcjonowania człowieka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społeczeństwie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lastRenderedPageBreak/>
              <w:t>W23</w:t>
            </w:r>
          </w:p>
          <w:p w:rsidR="007529FF" w:rsidRPr="007529FF" w:rsidRDefault="00942170" w:rsidP="00942170">
            <w:pPr>
              <w:spacing w:after="0" w:line="240" w:lineRule="auto"/>
              <w:jc w:val="center"/>
              <w:rPr>
                <w:rFonts w:ascii="Calibri" w:eastAsia="Calibri" w:hAnsi="Calibri" w:cs="Calibri"/>
                <w:sz w:val="20"/>
                <w:szCs w:val="20"/>
                <w:lang w:val="pl-PL"/>
              </w:rPr>
            </w:pPr>
            <w:r>
              <w:rPr>
                <w:rFonts w:ascii="Calibri" w:eastAsia="Calibri" w:hAnsi="Calibri" w:cs="Calibri"/>
                <w:sz w:val="20"/>
                <w:szCs w:val="20"/>
                <w:lang w:val="pl-PL"/>
              </w:rPr>
              <w:t>U25</w:t>
            </w:r>
          </w:p>
          <w:p w:rsidR="007529FF" w:rsidRPr="007529FF" w:rsidRDefault="00942170" w:rsidP="007529FF">
            <w:pPr>
              <w:spacing w:after="0" w:line="240" w:lineRule="auto"/>
              <w:jc w:val="center"/>
              <w:rPr>
                <w:rFonts w:ascii="Calibri" w:eastAsia="Times New Roman" w:hAnsi="Calibri" w:cs="Calibri"/>
                <w:sz w:val="20"/>
                <w:szCs w:val="20"/>
                <w:lang w:val="pl-PL" w:eastAsia="pl-PL"/>
              </w:rPr>
            </w:pPr>
            <w:r>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1.Społeczne i zdrowotne aspekty choroby.</w:t>
            </w:r>
            <w:r w:rsidRPr="007529FF">
              <w:rPr>
                <w:rFonts w:ascii="Calibri" w:eastAsia="Calibri" w:hAnsi="Calibri" w:cs="Calibri"/>
                <w:sz w:val="20"/>
                <w:szCs w:val="20"/>
                <w:lang w:val="pl-PL"/>
              </w:rPr>
              <w:br/>
              <w:t xml:space="preserve">1.2. Choroba jako rodzaj dewiacji społecznej. </w:t>
            </w:r>
            <w:r w:rsidRPr="007529FF">
              <w:rPr>
                <w:rFonts w:ascii="Calibri" w:eastAsia="Calibri" w:hAnsi="Calibri" w:cs="Calibri"/>
                <w:sz w:val="20"/>
                <w:szCs w:val="20"/>
                <w:lang w:val="pl-PL"/>
              </w:rPr>
              <w:br/>
              <w:t xml:space="preserve">2. Zdrowie i choroba jako kategoria opisu położenia </w:t>
            </w:r>
            <w:r w:rsidRPr="007529FF">
              <w:rPr>
                <w:rFonts w:ascii="Calibri" w:eastAsia="Calibri" w:hAnsi="Calibri" w:cs="Calibri"/>
                <w:sz w:val="20"/>
                <w:szCs w:val="20"/>
                <w:lang w:val="pl-PL"/>
              </w:rPr>
              <w:lastRenderedPageBreak/>
              <w:t xml:space="preserve">społecznego. </w:t>
            </w:r>
            <w:r w:rsidRPr="007529FF">
              <w:rPr>
                <w:rFonts w:ascii="Calibri" w:eastAsia="Calibri" w:hAnsi="Calibri" w:cs="Calibri"/>
                <w:sz w:val="20"/>
                <w:szCs w:val="20"/>
                <w:lang w:val="pl-PL"/>
              </w:rPr>
              <w:br/>
              <w:t>3. Postawy społeczeństwa wobec osób niepełnosprawnych.</w:t>
            </w:r>
            <w:r w:rsidRPr="007529FF">
              <w:rPr>
                <w:rFonts w:ascii="Calibri" w:eastAsia="Calibri" w:hAnsi="Calibri" w:cs="Calibri"/>
                <w:sz w:val="20"/>
                <w:szCs w:val="20"/>
                <w:lang w:val="pl-PL"/>
              </w:rPr>
              <w:br/>
              <w:t>3.1. Osoba niepełnosprawna w społeczeństwie.</w:t>
            </w:r>
            <w:r w:rsidRPr="007529FF">
              <w:rPr>
                <w:rFonts w:ascii="Calibri" w:eastAsia="Calibri" w:hAnsi="Calibri" w:cs="Calibri"/>
                <w:sz w:val="20"/>
                <w:szCs w:val="20"/>
                <w:lang w:val="pl-PL"/>
              </w:rPr>
              <w:br/>
              <w:t>3.2. Rola rodziny w opiece nad niepełnosprawnymi.</w:t>
            </w:r>
            <w:r w:rsidRPr="007529FF">
              <w:rPr>
                <w:rFonts w:ascii="Calibri" w:eastAsia="Calibri" w:hAnsi="Calibri" w:cs="Calibri"/>
                <w:sz w:val="20"/>
                <w:szCs w:val="20"/>
                <w:lang w:val="pl-PL"/>
              </w:rPr>
              <w:br/>
              <w:t xml:space="preserve">4. Problem </w:t>
            </w:r>
            <w:proofErr w:type="spellStart"/>
            <w:r w:rsidRPr="007529FF">
              <w:rPr>
                <w:rFonts w:ascii="Calibri" w:eastAsia="Calibri" w:hAnsi="Calibri" w:cs="Calibri"/>
                <w:sz w:val="20"/>
                <w:szCs w:val="20"/>
                <w:lang w:val="pl-PL"/>
              </w:rPr>
              <w:t>medykalizacji</w:t>
            </w:r>
            <w:proofErr w:type="spellEnd"/>
            <w:r w:rsidRPr="007529FF">
              <w:rPr>
                <w:rFonts w:ascii="Calibri" w:eastAsia="Calibri" w:hAnsi="Calibri" w:cs="Calibri"/>
                <w:sz w:val="20"/>
                <w:szCs w:val="20"/>
                <w:lang w:val="pl-PL"/>
              </w:rPr>
              <w:t xml:space="preserve"> społecznej.</w:t>
            </w:r>
            <w:r w:rsidRPr="007529FF">
              <w:rPr>
                <w:rFonts w:ascii="Calibri" w:eastAsia="Calibri" w:hAnsi="Calibri" w:cs="Calibri"/>
                <w:sz w:val="20"/>
                <w:szCs w:val="20"/>
                <w:lang w:val="pl-PL"/>
              </w:rPr>
              <w:br/>
              <w:t>5.Relacje lekarz-pacjent, bariery w komunikacji i odgrywanie roli chorego.</w:t>
            </w:r>
            <w:r w:rsidRPr="007529FF">
              <w:rPr>
                <w:rFonts w:ascii="Calibri" w:eastAsia="Calibri" w:hAnsi="Calibri" w:cs="Calibri"/>
                <w:sz w:val="20"/>
                <w:szCs w:val="20"/>
                <w:lang w:val="pl-PL"/>
              </w:rPr>
              <w:br/>
              <w:t xml:space="preserve">6. Grupa społeczna. </w:t>
            </w:r>
            <w:r w:rsidRPr="007529FF">
              <w:rPr>
                <w:rFonts w:ascii="Calibri" w:eastAsia="Calibri" w:hAnsi="Calibri" w:cs="Calibri"/>
                <w:sz w:val="20"/>
                <w:szCs w:val="20"/>
                <w:lang w:val="pl-PL"/>
              </w:rPr>
              <w:br/>
              <w:t xml:space="preserve">6.1. Ustalenia terminologiczne, </w:t>
            </w:r>
            <w:r w:rsidRPr="007529FF">
              <w:rPr>
                <w:rFonts w:ascii="Calibri" w:eastAsia="Calibri" w:hAnsi="Calibri" w:cs="Calibri"/>
                <w:sz w:val="20"/>
                <w:szCs w:val="20"/>
                <w:lang w:val="pl-PL"/>
              </w:rPr>
              <w:br/>
              <w:t xml:space="preserve">6.2.Elementy konstytutywne grupy społecznej (zbiór, wartości, więź, wewnętrzna organizacja), </w:t>
            </w:r>
            <w:r w:rsidRPr="007529FF">
              <w:rPr>
                <w:rFonts w:ascii="Calibri" w:eastAsia="Calibri" w:hAnsi="Calibri" w:cs="Calibri"/>
                <w:sz w:val="20"/>
                <w:szCs w:val="20"/>
                <w:lang w:val="pl-PL"/>
              </w:rPr>
              <w:br/>
              <w:t>6.3.Typologie grup społecznych,</w:t>
            </w:r>
            <w:r w:rsidRPr="007529FF">
              <w:rPr>
                <w:rFonts w:ascii="Calibri" w:eastAsia="Calibri" w:hAnsi="Calibri" w:cs="Calibri"/>
                <w:sz w:val="20"/>
                <w:szCs w:val="20"/>
                <w:lang w:val="pl-PL"/>
              </w:rPr>
              <w:br/>
              <w:t>6.4.Style kierowania grupami.</w:t>
            </w:r>
            <w:r w:rsidRPr="007529FF">
              <w:rPr>
                <w:rFonts w:ascii="Calibri" w:eastAsia="Calibri" w:hAnsi="Calibri" w:cs="Calibri"/>
                <w:sz w:val="20"/>
                <w:szCs w:val="20"/>
                <w:lang w:val="pl-PL"/>
              </w:rPr>
              <w:br/>
              <w:t xml:space="preserve">7.Role społeczne. </w:t>
            </w:r>
            <w:r w:rsidRPr="007529FF">
              <w:rPr>
                <w:rFonts w:ascii="Calibri" w:eastAsia="Calibri" w:hAnsi="Calibri" w:cs="Calibri"/>
                <w:sz w:val="20"/>
                <w:szCs w:val="20"/>
                <w:lang w:val="pl-PL"/>
              </w:rPr>
              <w:br/>
              <w:t xml:space="preserve">7.1.Ustalenia terminologiczne, pojęcie roli i pozycji społecznej, </w:t>
            </w:r>
            <w:r w:rsidRPr="007529FF">
              <w:rPr>
                <w:rFonts w:ascii="Calibri" w:eastAsia="Calibri" w:hAnsi="Calibri" w:cs="Calibri"/>
                <w:sz w:val="20"/>
                <w:szCs w:val="20"/>
                <w:lang w:val="pl-PL"/>
              </w:rPr>
              <w:br/>
              <w:t xml:space="preserve">7.2. Role przypisywane płciom, </w:t>
            </w:r>
            <w:r w:rsidRPr="007529FF">
              <w:rPr>
                <w:rFonts w:ascii="Calibri" w:eastAsia="Calibri" w:hAnsi="Calibri" w:cs="Calibri"/>
                <w:sz w:val="20"/>
                <w:szCs w:val="20"/>
                <w:lang w:val="pl-PL"/>
              </w:rPr>
              <w:br/>
              <w:t xml:space="preserve">7.3. Eksperyment </w:t>
            </w:r>
            <w:proofErr w:type="spellStart"/>
            <w:r w:rsidRPr="007529FF">
              <w:rPr>
                <w:rFonts w:ascii="Calibri" w:eastAsia="Calibri" w:hAnsi="Calibri" w:cs="Calibri"/>
                <w:sz w:val="20"/>
                <w:szCs w:val="20"/>
                <w:lang w:val="pl-PL"/>
              </w:rPr>
              <w:t>Zimbardo</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Rosenhana</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8.Socjalizacja – powstawanie istoty społecznej. </w:t>
            </w:r>
            <w:r w:rsidRPr="007529FF">
              <w:rPr>
                <w:rFonts w:ascii="Calibri" w:eastAsia="Calibri" w:hAnsi="Calibri" w:cs="Calibri"/>
                <w:sz w:val="20"/>
                <w:szCs w:val="20"/>
                <w:lang w:val="pl-PL"/>
              </w:rPr>
              <w:br/>
              <w:t xml:space="preserve">8.1.Pojęcie socjalizacji, </w:t>
            </w:r>
            <w:r w:rsidRPr="007529FF">
              <w:rPr>
                <w:rFonts w:ascii="Calibri" w:eastAsia="Calibri" w:hAnsi="Calibri" w:cs="Calibri"/>
                <w:sz w:val="20"/>
                <w:szCs w:val="20"/>
                <w:lang w:val="pl-PL"/>
              </w:rPr>
              <w:br/>
              <w:t>8.2. Osobowość jako przedmiot zainteresowania socjologii,</w:t>
            </w:r>
            <w:r w:rsidRPr="007529FF">
              <w:rPr>
                <w:rFonts w:ascii="Calibri" w:eastAsia="Calibri" w:hAnsi="Calibri" w:cs="Calibri"/>
                <w:sz w:val="20"/>
                <w:szCs w:val="20"/>
                <w:lang w:val="pl-PL"/>
              </w:rPr>
              <w:br/>
              <w:t>8.3. Rodzaje socjalizacji – pierwotna i wtórna.</w:t>
            </w:r>
            <w:r w:rsidRPr="007529FF">
              <w:rPr>
                <w:rFonts w:ascii="Calibri" w:eastAsia="Calibri" w:hAnsi="Calibri" w:cs="Calibri"/>
                <w:sz w:val="20"/>
                <w:szCs w:val="20"/>
                <w:lang w:val="pl-PL"/>
              </w:rPr>
              <w:br/>
              <w:t xml:space="preserve">9.Kontrola społeczna i dewiacje społeczne. </w:t>
            </w:r>
            <w:r w:rsidRPr="007529FF">
              <w:rPr>
                <w:rFonts w:ascii="Calibri" w:eastAsia="Calibri" w:hAnsi="Calibri" w:cs="Calibri"/>
                <w:sz w:val="20"/>
                <w:szCs w:val="20"/>
                <w:lang w:val="pl-PL"/>
              </w:rPr>
              <w:br/>
              <w:t xml:space="preserve">9.1. Kontrola społeczna i porządek społeczny, </w:t>
            </w:r>
            <w:r w:rsidRPr="007529FF">
              <w:rPr>
                <w:rFonts w:ascii="Calibri" w:eastAsia="Calibri" w:hAnsi="Calibri" w:cs="Calibri"/>
                <w:sz w:val="20"/>
                <w:szCs w:val="20"/>
                <w:lang w:val="pl-PL"/>
              </w:rPr>
              <w:br/>
              <w:t xml:space="preserve">9.2. Konformizm, </w:t>
            </w:r>
            <w:r w:rsidRPr="007529FF">
              <w:rPr>
                <w:rFonts w:ascii="Calibri" w:eastAsia="Calibri" w:hAnsi="Calibri" w:cs="Calibri"/>
                <w:sz w:val="20"/>
                <w:szCs w:val="20"/>
                <w:lang w:val="pl-PL"/>
              </w:rPr>
              <w:br/>
              <w:t xml:space="preserve">9.3. Dewiacja (pojęcie dewiacji, dewiacja jako przedmiot zainteresowania socjologii, rola dewiacji w zbiorowości), </w:t>
            </w:r>
            <w:r w:rsidRPr="007529FF">
              <w:rPr>
                <w:rFonts w:ascii="Calibri" w:eastAsia="Calibri" w:hAnsi="Calibri" w:cs="Calibri"/>
                <w:sz w:val="20"/>
                <w:szCs w:val="20"/>
                <w:lang w:val="pl-PL"/>
              </w:rPr>
              <w:br/>
              <w:t>9.4. Kontrola społeczna jako reakcja na dewiację.</w:t>
            </w:r>
            <w:r w:rsidRPr="007529FF">
              <w:rPr>
                <w:rFonts w:ascii="Calibri" w:eastAsia="Calibri" w:hAnsi="Calibri" w:cs="Calibri"/>
                <w:sz w:val="20"/>
                <w:szCs w:val="20"/>
                <w:lang w:val="pl-PL"/>
              </w:rPr>
              <w:br/>
              <w:t xml:space="preserve">10. Rodzina i małżeństwo – wymiar instytucjonalny i społeczny. </w:t>
            </w:r>
            <w:r w:rsidRPr="007529FF">
              <w:rPr>
                <w:rFonts w:ascii="Calibri" w:eastAsia="Calibri" w:hAnsi="Calibri" w:cs="Calibri"/>
                <w:sz w:val="20"/>
                <w:szCs w:val="20"/>
                <w:lang w:val="pl-PL"/>
              </w:rPr>
              <w:br/>
              <w:t xml:space="preserve">10.1. Rodzina grupą i instytucją społeczną, </w:t>
            </w:r>
            <w:r w:rsidRPr="007529FF">
              <w:rPr>
                <w:rFonts w:ascii="Calibri" w:eastAsia="Calibri" w:hAnsi="Calibri" w:cs="Calibri"/>
                <w:sz w:val="20"/>
                <w:szCs w:val="20"/>
                <w:lang w:val="pl-PL"/>
              </w:rPr>
              <w:br/>
              <w:t xml:space="preserve">10.2.Struktura i funkcje rodziny, </w:t>
            </w:r>
            <w:r w:rsidRPr="007529FF">
              <w:rPr>
                <w:rFonts w:ascii="Calibri" w:eastAsia="Calibri" w:hAnsi="Calibri" w:cs="Calibri"/>
                <w:sz w:val="20"/>
                <w:szCs w:val="20"/>
                <w:lang w:val="pl-PL"/>
              </w:rPr>
              <w:br/>
              <w:t>10.3. Małżeństwo – u podstaw rodziny,</w:t>
            </w:r>
            <w:r w:rsidRPr="007529FF">
              <w:rPr>
                <w:rFonts w:ascii="Calibri" w:eastAsia="Calibri" w:hAnsi="Calibri" w:cs="Calibri"/>
                <w:sz w:val="20"/>
                <w:szCs w:val="20"/>
                <w:lang w:val="pl-PL"/>
              </w:rPr>
              <w:br/>
              <w:t>10.4. Małżeństwo i rodzina w różnych kulturach.</w:t>
            </w:r>
            <w:r w:rsidRPr="007529FF">
              <w:rPr>
                <w:rFonts w:ascii="Calibri" w:eastAsia="Times New Roman" w:hAnsi="Calibri" w:cs="Calibri"/>
                <w:sz w:val="20"/>
                <w:szCs w:val="20"/>
                <w:lang w:val="pl-PL" w:eastAsia="pl-PL"/>
              </w:rPr>
              <w:t> </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Esej </w:t>
            </w:r>
          </w:p>
        </w:tc>
      </w:tr>
      <w:tr w:rsidR="007529FF" w:rsidRPr="00324BFE"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Ewolucja diety</w:t>
            </w:r>
          </w:p>
        </w:tc>
        <w:tc>
          <w:tcPr>
            <w:tcW w:w="99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942170" w:rsidP="00942170">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W22</w:t>
            </w:r>
          </w:p>
          <w:p w:rsid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W20</w:t>
            </w:r>
          </w:p>
          <w:p w:rsidR="00B7121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U23</w:t>
            </w:r>
          </w:p>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1. Znaczenie zmian klimatycznych w modulowaniu diety począwszy od rozwoju rodzaju </w:t>
            </w:r>
            <w:proofErr w:type="spellStart"/>
            <w:r w:rsidRPr="007529FF">
              <w:rPr>
                <w:rFonts w:ascii="Calibri" w:eastAsia="Times New Roman" w:hAnsi="Calibri" w:cs="Calibri"/>
                <w:i/>
                <w:sz w:val="20"/>
                <w:szCs w:val="20"/>
                <w:lang w:val="pl-PL" w:eastAsia="pl-PL"/>
              </w:rPr>
              <w:t>Australopithecus</w:t>
            </w:r>
            <w:proofErr w:type="spellEnd"/>
            <w:r w:rsidRPr="007529FF">
              <w:rPr>
                <w:rFonts w:ascii="Calibri" w:eastAsia="Times New Roman" w:hAnsi="Calibri" w:cs="Calibri"/>
                <w:sz w:val="20"/>
                <w:szCs w:val="20"/>
                <w:lang w:val="pl-PL" w:eastAsia="pl-PL"/>
              </w:rPr>
              <w:t xml:space="preserve"> do rozwoju gatunku </w:t>
            </w:r>
            <w:r w:rsidRPr="007529FF">
              <w:rPr>
                <w:rFonts w:ascii="Calibri" w:eastAsia="Times New Roman" w:hAnsi="Calibri" w:cs="Calibri"/>
                <w:i/>
                <w:sz w:val="20"/>
                <w:szCs w:val="20"/>
                <w:lang w:val="pl-PL" w:eastAsia="pl-PL"/>
              </w:rPr>
              <w:t>Homo sapiens</w:t>
            </w:r>
            <w:r w:rsidRPr="007529FF">
              <w:rPr>
                <w:rFonts w:ascii="Calibri" w:eastAsia="Times New Roman" w:hAnsi="Calibri" w:cs="Calibri"/>
                <w:sz w:val="20"/>
                <w:szCs w:val="20"/>
                <w:lang w:val="pl-PL" w:eastAsia="pl-PL"/>
              </w:rPr>
              <w:t xml:space="preserve"> oraz znaczenie tych zmian w kontekście </w:t>
            </w:r>
            <w:proofErr w:type="spellStart"/>
            <w:r w:rsidRPr="007529FF">
              <w:rPr>
                <w:rFonts w:ascii="Calibri" w:eastAsia="Times New Roman" w:hAnsi="Calibri" w:cs="Calibri"/>
                <w:sz w:val="20"/>
                <w:szCs w:val="20"/>
                <w:lang w:val="pl-PL" w:eastAsia="pl-PL"/>
              </w:rPr>
              <w:t>neurorozwoju</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 Dieta ludzi pierwotnych i funkcjonowanie gospodarki zbieracko-myśliwskiej w porównaniu z gospodarką hodowlano-uprawną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Krytyczna rola obróbki cieplnej żywności w aspekcie żywieniowym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Dieta w różnych niszach geograficznych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Wpływ pary, elektryczności i rozwoju informatycznego na kształtowanie diety i dostępność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Wpływ systemów religijnych i filozoficznych na kształtowanie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Dieta ludności rdzennej obszarów cennych przyrodniczo, np. Puszczy Amazońskiej, oraz zagrożenia związane z przekształcaniem tych obszarów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Prognozy zmiany diety oraz produkcji żywności w nadchodzących stuleciu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9. Wybrane aspekty żywienia w czasach eksploracji kosmosu; znaczenie dietetyki w żywieniu astronautów przebywających na stacjach około-orbitalnych oraz dla misji załogowych na Marsa</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93077F">
              <w:rPr>
                <w:rFonts w:eastAsia="Times New Roman" w:cstheme="minorHAns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Projekt</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324BFE" w:rsidRPr="00324BFE"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23</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Programowanie wysiłku fizycznego 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chorobach metabolicznych/ B. Metody</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fizykalne wykorzystywane w procesie redukcji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masy ciała</w:t>
            </w:r>
          </w:p>
        </w:tc>
        <w:tc>
          <w:tcPr>
            <w:tcW w:w="992" w:type="dxa"/>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2 </w:t>
            </w:r>
          </w:p>
        </w:tc>
        <w:tc>
          <w:tcPr>
            <w:tcW w:w="2977" w:type="dxa"/>
            <w:shd w:val="clear" w:color="000000" w:fill="FFFFFF"/>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o pozytywnym wpływie aktywności fizycznej na organizm człowieka, jego społeczno-wychowawczej funkcji oraz o potrzebie regularnego podejmowania aktywności fizycznej.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Nauka przygotowania materiałów edukacyjnych dla pacjenta w postaci konspektów ćwiczeń.</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Planowanie kompleksowego postępowanie obejmujące żywienie, aktywność fizyczną i styl życia dla osób z nadwagą lub otyłością.</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z zakresu dieto-profilaktyki. Rozwijanie umiejętności planowania postępowanie dietetycznego w określonej grupie wiekowej w celu zapobiegania chorobom związanym z nieprawidłowym odżywianiem i brakiem aktywności fizycznej.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Rozwijanie umiejętności pracy w zespole </w:t>
            </w:r>
            <w:proofErr w:type="spellStart"/>
            <w:r w:rsidRPr="007529FF">
              <w:rPr>
                <w:rFonts w:ascii="Calibri" w:eastAsia="Times New Roman" w:hAnsi="Calibri" w:cs="Calibri"/>
                <w:sz w:val="20"/>
                <w:szCs w:val="20"/>
                <w:lang w:val="pl-PL" w:eastAsia="pl-PL"/>
              </w:rPr>
              <w:t>multidyscyplinarny</w:t>
            </w:r>
            <w:proofErr w:type="spellEnd"/>
            <w:r w:rsidRPr="007529FF">
              <w:rPr>
                <w:rFonts w:ascii="Calibri" w:eastAsia="Times New Roman" w:hAnsi="Calibri" w:cs="Calibri"/>
                <w:sz w:val="20"/>
                <w:szCs w:val="20"/>
                <w:lang w:val="pl-PL" w:eastAsia="pl-PL"/>
              </w:rPr>
              <w:t>, na styku fizjoterapeuta- dietetyk. </w:t>
            </w:r>
          </w:p>
        </w:tc>
        <w:tc>
          <w:tcPr>
            <w:tcW w:w="0" w:type="auto"/>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Default="00324BFE" w:rsidP="00324BFE">
            <w:pPr>
              <w:spacing w:after="0" w:line="240" w:lineRule="auto"/>
              <w:rPr>
                <w:rFonts w:eastAsia="Times New Roman" w:cstheme="minorHAnsi"/>
                <w:sz w:val="20"/>
                <w:szCs w:val="20"/>
                <w:lang w:val="pl-PL" w:eastAsia="pl-PL"/>
              </w:rPr>
            </w:pPr>
            <w:r w:rsidRPr="0093077F">
              <w:rPr>
                <w:rFonts w:eastAsia="Times New Roman" w:cstheme="minorHAnsi"/>
                <w:sz w:val="20"/>
                <w:szCs w:val="20"/>
                <w:lang w:val="pl-PL" w:eastAsia="pl-PL"/>
              </w:rPr>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24</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Przechowalnictwo żywności</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324BFE"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W15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Wykłady:</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Przechowalnictwo – podstawy przechowywania i utrwalania żywności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Przechowywanie warzyw i owoców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Przechowywanie mleka i przetworów mięsnych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Przechowywanie mięsa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Przechowywanie produktów zamrożonych</w:t>
            </w: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Zmiany zachodzące podczas przechowywania zbóż.</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2.Zmiany zachodzące podczas przechowywania tłuszczów.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3.Zmiany zachodzące w mleku UHT w czasie przechowywania oraz zmiany cech jakościowych treści jaja w procesie starzenia.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4.Zmiany zachodzące podczas przechowywania mięsa.</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25</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Ustawodawstwo żywnościowo - żywieniowe 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polityka wyżywienia</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324BFE" w:rsidRPr="007529FF" w:rsidRDefault="00324BFE" w:rsidP="00324BFE">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W14</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324BFE" w:rsidRPr="007529FF" w:rsidRDefault="00324BFE" w:rsidP="00324BFE">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W17</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p>
          <w:p w:rsidR="00324BFE" w:rsidRPr="007529FF" w:rsidRDefault="00324BFE" w:rsidP="00324BFE">
            <w:pPr>
              <w:spacing w:after="0" w:line="240" w:lineRule="auto"/>
              <w:jc w:val="center"/>
              <w:rPr>
                <w:rFonts w:ascii="Calibri" w:eastAsia="Times New Roman" w:hAnsi="Calibri" w:cs="Calibri"/>
                <w:sz w:val="20"/>
                <w:szCs w:val="20"/>
                <w:lang w:val="pl-PL" w:eastAsia="pl-PL"/>
              </w:rPr>
            </w:pPr>
          </w:p>
        </w:tc>
        <w:tc>
          <w:tcPr>
            <w:tcW w:w="5212" w:type="dxa"/>
            <w:shd w:val="clear" w:color="000000" w:fill="FFFFFF"/>
            <w:vAlign w:val="center"/>
          </w:tcPr>
          <w:p w:rsidR="00324BFE" w:rsidRPr="007529FF" w:rsidRDefault="00324BFE" w:rsidP="00324BFE">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Wykład</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Polskie i europejskie prawo żywnościowe.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Kodeks Żywnościowy, zadania Komisji Kodeksu Żywnościowego.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Ochrona zdrowia konsumentów i bezpieczeństwo żywności.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Organy urzędowej kontroli i nadzoru żywności, ich organizacja i zadania.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Zasady Dobrej Praktyki Produkcyjnej.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HACCP - System Zagrożeń i Krytycznych Punktów Kontroli.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Uregulowania prawne dotyczące pracy dietetyka.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Polityka wyżywienia ludności.</w:t>
            </w:r>
          </w:p>
          <w:p w:rsidR="00324BFE" w:rsidRPr="007529FF" w:rsidRDefault="00324BFE" w:rsidP="00324BFE">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Ćwiczenia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Prawo suplementów diety.</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Ocena bezpieczeństwa wybranych produktów żywnościowych.</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93077F">
              <w:rPr>
                <w:rFonts w:eastAsia="Times New Roman" w:cstheme="minorHAnsi"/>
                <w:sz w:val="20"/>
                <w:szCs w:val="20"/>
                <w:lang w:val="pl-PL" w:eastAsia="pl-PL"/>
              </w:rPr>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324BFE" w:rsidRPr="0093077F" w:rsidTr="00156838">
        <w:trPr>
          <w:trHeight w:val="315"/>
          <w:jc w:val="center"/>
        </w:trPr>
        <w:tc>
          <w:tcPr>
            <w:tcW w:w="0" w:type="auto"/>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26</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żywienia zbiorowego 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żywienia w szpitalach</w:t>
            </w:r>
          </w:p>
        </w:tc>
        <w:tc>
          <w:tcPr>
            <w:tcW w:w="992" w:type="dxa"/>
            <w:shd w:val="clear" w:color="auto" w:fill="auto"/>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U19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324BFE" w:rsidRPr="007529FF" w:rsidRDefault="00324BFE" w:rsidP="00324BFE">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 Treści wykładów: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ekonomika żywienia zbiorowego z zachowaniem warunków bezpieczeństwa i zasad zdrowego odżywiania.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żywienia i nadzór sanitarny w zakładach żywienia zbiorowego.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działalności gastronomicznej.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Wymagania zdrowotne dotyczące personelu zakładów zbiorowego żywienia.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zasady żywienia w szpitalach.</w:t>
            </w:r>
          </w:p>
          <w:p w:rsidR="00324BFE" w:rsidRPr="007529FF" w:rsidRDefault="00324BFE" w:rsidP="00324BFE">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seminariów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jego organizacji.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jakości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racjonalizacji posiłków</w:t>
            </w:r>
          </w:p>
          <w:p w:rsidR="00324BFE" w:rsidRPr="007529FF" w:rsidRDefault="00324BFE" w:rsidP="00324BFE">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ćwiczeń</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i funkcjonowania żywienia zbiorowego z uwzględnieniem kosztów żywienia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prawidłowego prowadzenia procesów technologicznych i przygotowywania potraw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pracy w placówkach żywienia zbiorowego otwartego i zamkniętego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Znaczenie prawidłowego żywienia w zakładach opieki zdrowotnej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przy sporządzaniu podstawowych posiłków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co do realizacji prawidłowego żywienia zbiorowego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Sposoby żywienia konsumentów otwartych zakładów żywienia zbiorowego i pacjentów w szpitalach jako zamkniętych zakładach żywienia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zbiorowego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jakości żywienia w zakładach opieki zdrowotnej oraz otwartych zakładach żywienia zbiorowego</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93077F">
              <w:rPr>
                <w:rFonts w:eastAsia="Times New Roman" w:cstheme="minorHAnsi"/>
                <w:sz w:val="20"/>
                <w:szCs w:val="20"/>
                <w:lang w:val="pl-PL"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Odpowiedz pisemna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27</w:t>
            </w:r>
          </w:p>
        </w:tc>
        <w:tc>
          <w:tcPr>
            <w:tcW w:w="3228" w:type="dxa"/>
            <w:shd w:val="clear" w:color="auto" w:fill="auto"/>
            <w:vAlign w:val="center"/>
          </w:tcPr>
          <w:p w:rsidR="00324BFE" w:rsidRDefault="00324BFE" w:rsidP="00324BFE">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Dietoprofilaktyka</w:t>
            </w:r>
            <w:proofErr w:type="spellEnd"/>
            <w:r w:rsidRPr="007529FF">
              <w:rPr>
                <w:rFonts w:ascii="Calibri" w:eastAsia="Times New Roman" w:hAnsi="Calibri" w:cs="Calibri"/>
                <w:sz w:val="20"/>
                <w:szCs w:val="20"/>
                <w:lang w:val="pl-PL" w:eastAsia="pl-PL"/>
              </w:rPr>
              <w:t xml:space="preserve"> chorób cywilizacyjnych</w:t>
            </w:r>
            <w:r>
              <w:rPr>
                <w:rFonts w:ascii="Calibri" w:eastAsia="Times New Roman" w:hAnsi="Calibri" w:cs="Calibri"/>
                <w:sz w:val="20"/>
                <w:szCs w:val="20"/>
                <w:lang w:val="pl-PL" w:eastAsia="pl-PL"/>
              </w:rPr>
              <w: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4C0890">
              <w:rPr>
                <w:rFonts w:ascii="Calibri" w:eastAsia="Times New Roman" w:hAnsi="Calibri" w:cs="Calibri"/>
                <w:sz w:val="20"/>
                <w:szCs w:val="20"/>
                <w:lang w:val="pl-PL" w:eastAsia="pl-PL"/>
              </w:rPr>
              <w:t xml:space="preserve">- Choroby wieku rozwojowego 1                                                          - Choroby wieku rozwojowego 2,                                                   - Choroby nowotworowe,                                                                - </w:t>
            </w:r>
            <w:proofErr w:type="spellStart"/>
            <w:r w:rsidRPr="004C0890">
              <w:rPr>
                <w:rFonts w:ascii="Calibri" w:eastAsia="Times New Roman" w:hAnsi="Calibri" w:cs="Calibri"/>
                <w:sz w:val="20"/>
                <w:szCs w:val="20"/>
                <w:lang w:val="pl-PL" w:eastAsia="pl-PL"/>
              </w:rPr>
              <w:t>Otyłośc</w:t>
            </w:r>
            <w:proofErr w:type="spellEnd"/>
            <w:r w:rsidRPr="004C0890">
              <w:rPr>
                <w:rFonts w:ascii="Calibri" w:eastAsia="Times New Roman" w:hAnsi="Calibri" w:cs="Calibri"/>
                <w:sz w:val="20"/>
                <w:szCs w:val="20"/>
                <w:lang w:val="pl-PL" w:eastAsia="pl-PL"/>
              </w:rPr>
              <w:t xml:space="preserve"> i zaburzenia metaboliczne</w:t>
            </w:r>
          </w:p>
        </w:tc>
        <w:tc>
          <w:tcPr>
            <w:tcW w:w="992" w:type="dxa"/>
            <w:shd w:val="clear" w:color="auto" w:fill="auto"/>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2977" w:type="dxa"/>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Alergie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Programowanie żywieniowe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Ocena stanu odżywienia pacjenta pediatrycznego</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Anoreksja</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 fikcje i fakty</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Otyłość wieku rozwojowego</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Wtórne zaburzenia hormonalne w otyłości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różnych typach cukrzycy</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 </w:t>
            </w:r>
            <w:proofErr w:type="spellStart"/>
            <w:r w:rsidRPr="007529FF">
              <w:rPr>
                <w:rFonts w:ascii="Calibri" w:eastAsia="Calibri" w:hAnsi="Calibri" w:cs="Calibri"/>
                <w:sz w:val="20"/>
                <w:szCs w:val="20"/>
                <w:lang w:val="pl-PL"/>
              </w:rPr>
              <w:t>hiperinsulinizmie</w:t>
            </w:r>
            <w:proofErr w:type="spellEnd"/>
            <w:r w:rsidRPr="007529FF">
              <w:rPr>
                <w:rFonts w:ascii="Calibri" w:eastAsia="Calibri" w:hAnsi="Calibri" w:cs="Calibri"/>
                <w:sz w:val="20"/>
                <w:szCs w:val="20"/>
                <w:lang w:val="pl-PL"/>
              </w:rPr>
              <w:t>.</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chorobach tarczycy (znaczenie jodu, selenu, rodanków)</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Dieta w chorobach nadnerczy i terapii steroidowej</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niskorosłości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Możliwości wpływu diety na przebieg rozwoju płciowego</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zaburzeniach równowagi Ca-P</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cywilizacyjne- globalne wyzwanie zdrowotne: definicja, jednostki chorobowe, czynniki ryzyka.</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Modyfikowalne i niemodyfikowalne czynniki ryzyka chorób cywilizacyjnych.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Prewencja pierwotna i wtórna chorób cywilizacyjnych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Otyłości i jej następstwa – epidemia XXI wieku, Etiopatogeneza otyłości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Zespól metaboliczny w praktyce klinicznej</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oraz jej koszty społeczne i ekonomiczne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Kliniczne podstawy miażdżycy i chorób układu sercowo-naczyniowego</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Nadciśnienie tętnicze – epidemiologia, obraz kliniczny, zasady postępowania i skutki społeczne</w:t>
            </w:r>
          </w:p>
          <w:p w:rsidR="00324BFE" w:rsidRPr="007529FF" w:rsidRDefault="00324BFE" w:rsidP="00324BFE">
            <w:pPr>
              <w:spacing w:after="0" w:line="240" w:lineRule="auto"/>
              <w:rPr>
                <w:rFonts w:ascii="Calibri" w:eastAsia="Calibri" w:hAnsi="Calibri" w:cs="Calibri"/>
                <w:sz w:val="20"/>
                <w:szCs w:val="20"/>
                <w:lang w:val="pl-PL"/>
              </w:rPr>
            </w:pP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wyzwaniem cywilizacyjnym XXI wieku?</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Farmakoterapia otyłości profilaktyką zespołu metabolicznego?</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Chirurgia </w:t>
            </w:r>
            <w:proofErr w:type="spellStart"/>
            <w:r w:rsidRPr="007529FF">
              <w:rPr>
                <w:rFonts w:ascii="Calibri" w:eastAsia="Calibri" w:hAnsi="Calibri" w:cs="Calibri"/>
                <w:sz w:val="20"/>
                <w:szCs w:val="20"/>
                <w:lang w:val="pl-PL"/>
              </w:rPr>
              <w:t>bariatryczna</w:t>
            </w:r>
            <w:proofErr w:type="spellEnd"/>
            <w:r w:rsidRPr="007529FF">
              <w:rPr>
                <w:rFonts w:ascii="Calibri" w:eastAsia="Calibri" w:hAnsi="Calibri" w:cs="Calibri"/>
                <w:sz w:val="20"/>
                <w:szCs w:val="20"/>
                <w:lang w:val="pl-PL"/>
              </w:rPr>
              <w:t xml:space="preserve"> podstawową metodą leczenia?</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Jak przygotować projekt profilaktyczny.</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Przygotowywanie projektów profilaktycznych do realizacji w środowisku lokalnym.</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Zajęcia profilaktyczne dla pacjentów oddziału.</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Proces </w:t>
            </w:r>
            <w:proofErr w:type="spellStart"/>
            <w:r w:rsidRPr="007529FF">
              <w:rPr>
                <w:rFonts w:ascii="Calibri" w:eastAsia="Calibri" w:hAnsi="Calibri" w:cs="Calibri"/>
                <w:sz w:val="20"/>
                <w:szCs w:val="20"/>
                <w:lang w:val="pl-PL"/>
              </w:rPr>
              <w:t>karcynogenezy</w:t>
            </w:r>
            <w:proofErr w:type="spellEnd"/>
            <w:r w:rsidRPr="007529FF">
              <w:rPr>
                <w:rFonts w:ascii="Calibri" w:eastAsia="Calibri" w:hAnsi="Calibri" w:cs="Calibri"/>
                <w:sz w:val="20"/>
                <w:szCs w:val="20"/>
                <w:lang w:val="pl-PL"/>
              </w:rPr>
              <w:t>. Czynniki środowiskowe i związane ze stylem życia wpływające na rozwój nowotworów – część I</w:t>
            </w:r>
          </w:p>
          <w:p w:rsidR="00324BFE" w:rsidRPr="007529FF" w:rsidRDefault="00324BFE" w:rsidP="00324BFE">
            <w:pPr>
              <w:spacing w:after="0" w:line="240" w:lineRule="auto"/>
              <w:rPr>
                <w:rFonts w:ascii="Calibri" w:eastAsia="Calibri" w:hAnsi="Calibri" w:cs="Calibri"/>
                <w:sz w:val="20"/>
                <w:szCs w:val="20"/>
              </w:rPr>
            </w:pPr>
            <w:r w:rsidRPr="007529FF">
              <w:rPr>
                <w:rFonts w:ascii="Calibri" w:eastAsia="Calibri" w:hAnsi="Calibri" w:cs="Calibri"/>
                <w:sz w:val="20"/>
                <w:szCs w:val="20"/>
                <w:lang w:val="pl-PL"/>
              </w:rPr>
              <w:t xml:space="preserve">Czynniki środowiskowe i związane ze stylem życia wpływające na rozwój nowotworów – część II. </w:t>
            </w:r>
            <w:proofErr w:type="spellStart"/>
            <w:r w:rsidRPr="007529FF">
              <w:rPr>
                <w:rFonts w:ascii="Calibri" w:eastAsia="Calibri" w:hAnsi="Calibri" w:cs="Calibri"/>
                <w:sz w:val="20"/>
                <w:szCs w:val="20"/>
              </w:rPr>
              <w:t>Zalecenia</w:t>
            </w:r>
            <w:proofErr w:type="spellEnd"/>
            <w:r w:rsidRPr="007529FF">
              <w:rPr>
                <w:rFonts w:ascii="Calibri" w:eastAsia="Calibri" w:hAnsi="Calibri" w:cs="Calibri"/>
                <w:sz w:val="20"/>
                <w:szCs w:val="20"/>
              </w:rPr>
              <w:t xml:space="preserve"> World Council Research Fund. Evidence Based Medicine –</w:t>
            </w:r>
            <w:proofErr w:type="spellStart"/>
            <w:r w:rsidRPr="007529FF">
              <w:rPr>
                <w:rFonts w:ascii="Calibri" w:eastAsia="Calibri" w:hAnsi="Calibri" w:cs="Calibri"/>
                <w:sz w:val="20"/>
                <w:szCs w:val="20"/>
              </w:rPr>
              <w:t>metaanaliza</w:t>
            </w:r>
            <w:proofErr w:type="spellEnd"/>
            <w:r w:rsidRPr="007529FF">
              <w:rPr>
                <w:rFonts w:ascii="Calibri" w:eastAsia="Calibri" w:hAnsi="Calibri" w:cs="Calibri"/>
                <w:sz w:val="20"/>
                <w:szCs w:val="20"/>
              </w:rPr>
              <w:t xml:space="preserve"> w </w:t>
            </w:r>
            <w:proofErr w:type="spellStart"/>
            <w:r w:rsidRPr="007529FF">
              <w:rPr>
                <w:rFonts w:ascii="Calibri" w:eastAsia="Calibri" w:hAnsi="Calibri" w:cs="Calibri"/>
                <w:sz w:val="20"/>
                <w:szCs w:val="20"/>
              </w:rPr>
              <w:t>badaniach</w:t>
            </w:r>
            <w:proofErr w:type="spellEnd"/>
            <w:r w:rsidRPr="007529FF">
              <w:rPr>
                <w:rFonts w:ascii="Calibri" w:eastAsia="Calibri" w:hAnsi="Calibri" w:cs="Calibri"/>
                <w:sz w:val="20"/>
                <w:szCs w:val="20"/>
              </w:rPr>
              <w:t xml:space="preserve"> </w:t>
            </w:r>
            <w:proofErr w:type="spellStart"/>
            <w:r w:rsidRPr="007529FF">
              <w:rPr>
                <w:rFonts w:ascii="Calibri" w:eastAsia="Calibri" w:hAnsi="Calibri" w:cs="Calibri"/>
                <w:sz w:val="20"/>
                <w:szCs w:val="20"/>
              </w:rPr>
              <w:t>onkologicznych</w:t>
            </w:r>
            <w:proofErr w:type="spellEnd"/>
            <w:r w:rsidRPr="007529FF">
              <w:rPr>
                <w:rFonts w:ascii="Calibri" w:eastAsia="Calibri" w:hAnsi="Calibri" w:cs="Calibri"/>
                <w:sz w:val="20"/>
                <w:szCs w:val="20"/>
              </w:rPr>
              <w:t>.</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Aktywność fizyczna, masa ciała, wysokość ciała i skład ciała a ryzyko rozwoju nowotworów. Zwyczaje żywieniowe. Laktacja.</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Zboża, produkty zawierające błonnik pokarmowy a ryzyko rozwoju nowotworów złośliwych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Warzywa, owoce, orzechy, rośliny strączkowe, nasiona, przyprawy a ryzyko rozwoju nowotworów złośliwych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Mięso, drób, ryby i jaja oraz mleko i produkty mleczne a ryzyko rozwoju nowotworów złośliwych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Tłuszcze pokarmowe i oleje roślinne oraz cukier i sól a ryzyko rozwoju nowotworów złośliwych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soki owocowe, napoje alkoholowe i ciepłe napoje a ryzyko rozwoju nowotworów złośliwych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Proces produkcji, przetwarzania, przechowywania i przygotowania a ryzyko rozwoju nowotworów. Suplementy diety.</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i interpretacja wyników badań naukowych dotyczących żywienia w onkologii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dla pacjentów onkologicznych po zakończonym leczeniu</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u pacjentów z grup podwyższonego ryzyka– przypadki kliniczne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Epidemiologia otyłości wśród dzieci na świecie i w Polsce. Wykrywanie zagrożenia otyłością w czasie rozwoju dziecka (</w:t>
            </w:r>
            <w:proofErr w:type="spellStart"/>
            <w:r w:rsidRPr="007529FF">
              <w:rPr>
                <w:rFonts w:ascii="Calibri" w:eastAsia="Calibri" w:hAnsi="Calibri" w:cs="Calibri"/>
                <w:sz w:val="20"/>
                <w:szCs w:val="20"/>
                <w:lang w:val="pl-PL"/>
              </w:rPr>
              <w:t>wewnątrzłonowo</w:t>
            </w:r>
            <w:proofErr w:type="spellEnd"/>
            <w:r w:rsidRPr="007529FF">
              <w:rPr>
                <w:rFonts w:ascii="Calibri" w:eastAsia="Calibri" w:hAnsi="Calibri" w:cs="Calibri"/>
                <w:sz w:val="20"/>
                <w:szCs w:val="20"/>
                <w:lang w:val="pl-PL"/>
              </w:rPr>
              <w:t>, po urodzeniu, w dzieciństwie wczesnym i później). Możliwości przeciwdziałania ze wskazaniem na dietę i aktywność wysiłkową. Otyłość uwarunkowana hormonalnie – przykłady. Wrodzone zespoły chorobowe z otyłością.</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Dziecko z otyłością w poradni lekarza rodzinnego, w poradni specjalistycznej (endokrynologicznej, diabetologicznej, ortopedycznej, dermatologicznej, nadciśnienia, psychologicznej, dietetycznej itd.). Strategia odchudzania – wpływ wieku, nasilenia otyłości oraz w zespołach genetycznie uwarunkowanych. Zbieranie wywiadu o chorobie i o rodzinie oraz środowisku szkolnym.</w:t>
            </w:r>
          </w:p>
        </w:tc>
        <w:tc>
          <w:tcPr>
            <w:tcW w:w="0" w:type="auto"/>
            <w:shd w:val="clear" w:color="auto" w:fill="auto"/>
          </w:tcPr>
          <w:p w:rsidR="00324BFE"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28</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Obsługa programów komputerowych dla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księgowości i dietetyki</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W24</w:t>
            </w:r>
          </w:p>
          <w:p w:rsidR="00324BFE"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w:t>
            </w:r>
            <w:r>
              <w:rPr>
                <w:rFonts w:ascii="Calibri" w:eastAsia="Times New Roman" w:hAnsi="Calibri" w:cs="Calibri"/>
                <w:sz w:val="20"/>
                <w:szCs w:val="20"/>
                <w:lang w:val="pl-PL" w:eastAsia="pl-PL"/>
              </w:rPr>
              <w:t>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K</w:t>
            </w:r>
            <w:r w:rsidRPr="007529FF">
              <w:rPr>
                <w:rFonts w:ascii="Calibri" w:eastAsia="Times New Roman" w:hAnsi="Calibri" w:cs="Calibri"/>
                <w:sz w:val="20"/>
                <w:szCs w:val="20"/>
                <w:lang w:val="pl-PL" w:eastAsia="pl-PL"/>
              </w:rPr>
              <w:t>03</w:t>
            </w: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Cele oraz zakres zastosowania systemów informatycznych w obszarach kadrowo – płacowych.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 danych o pracownikach.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otoczeniu podmiotu leczniczego.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systemie wynagrodzeń.</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    Wykonywanie podstawowych czynności obsługi programów informatycznych wspomagających dietetykę</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Wykorzystywanie systemów informatycznych w rachunkowości podmiotu leczniczego</w:t>
            </w:r>
          </w:p>
          <w:p w:rsidR="00324BFE" w:rsidRPr="007529FF" w:rsidRDefault="00324BFE" w:rsidP="00324BFE">
            <w:pPr>
              <w:spacing w:after="0" w:line="240" w:lineRule="auto"/>
              <w:rPr>
                <w:rFonts w:ascii="Calibri" w:eastAsia="Times New Roman" w:hAnsi="Calibri" w:cs="Calibri"/>
                <w:sz w:val="20"/>
                <w:szCs w:val="20"/>
                <w:lang w:val="pl-PL" w:eastAsia="pl-PL"/>
              </w:rPr>
            </w:pP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324BFE" w:rsidRPr="00324BFE"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29</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Psychodietetyka</w:t>
            </w:r>
            <w:proofErr w:type="spellEnd"/>
            <w:r w:rsidRPr="007529FF">
              <w:rPr>
                <w:rFonts w:ascii="Calibri" w:eastAsia="Times New Roman" w:hAnsi="Calibri" w:cs="Calibri"/>
                <w:sz w:val="20"/>
                <w:szCs w:val="20"/>
                <w:lang w:val="pl-PL" w:eastAsia="pl-PL"/>
              </w:rPr>
              <w:t xml:space="preserve"> </w:t>
            </w:r>
          </w:p>
        </w:tc>
        <w:tc>
          <w:tcPr>
            <w:tcW w:w="992" w:type="dxa"/>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2</w:t>
            </w:r>
          </w:p>
        </w:tc>
        <w:tc>
          <w:tcPr>
            <w:tcW w:w="2977" w:type="dxa"/>
            <w:shd w:val="clear" w:color="000000" w:fill="FFFFFF"/>
            <w:vAlign w:val="center"/>
          </w:tcPr>
          <w:p w:rsidR="00324BFE" w:rsidRPr="007529FF" w:rsidRDefault="00324BFE" w:rsidP="00324BFE">
            <w:pPr>
              <w:spacing w:after="0" w:line="240" w:lineRule="auto"/>
              <w:jc w:val="center"/>
              <w:rPr>
                <w:rFonts w:ascii="Calibri" w:eastAsia="Calibri" w:hAnsi="Calibri" w:cs="Calibri"/>
                <w:color w:val="000000"/>
                <w:sz w:val="20"/>
                <w:szCs w:val="20"/>
                <w:shd w:val="clear" w:color="auto" w:fill="FFFFFF"/>
                <w:lang w:val="pl-PL"/>
              </w:rPr>
            </w:pPr>
          </w:p>
          <w:p w:rsidR="00324BFE" w:rsidRPr="007529FF" w:rsidRDefault="00324BFE" w:rsidP="00324BFE">
            <w:pPr>
              <w:spacing w:after="0" w:line="240" w:lineRule="auto"/>
              <w:jc w:val="center"/>
              <w:rPr>
                <w:rFonts w:ascii="Calibri" w:eastAsia="Calibri" w:hAnsi="Calibri" w:cs="Calibri"/>
                <w:color w:val="000000"/>
                <w:sz w:val="20"/>
                <w:szCs w:val="20"/>
                <w:shd w:val="clear" w:color="auto" w:fill="FFFFFF"/>
                <w:lang w:val="pl-PL"/>
              </w:rPr>
            </w:pP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W03</w:t>
            </w:r>
          </w:p>
          <w:p w:rsidR="00324BFE" w:rsidRPr="00626A7B"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W10</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 U01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 U03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K02</w:t>
            </w:r>
          </w:p>
        </w:tc>
        <w:tc>
          <w:tcPr>
            <w:tcW w:w="5212" w:type="dxa"/>
            <w:shd w:val="clear" w:color="000000" w:fill="FFFFFF"/>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Ekologia człowieka w zakresie zmian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2. Biologiczne i neurobiologiczne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3. Fizjologia wyboru pokarmu, głodu i sytości. 4. Wpływ wybranych składników odżywczych na modyfikacje zachowania. 5. Behawioralne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6. Wywieranie wpływu na ludzi a marketing żywieniowy. 7. Kompetencje dietetyka, psychologa, psychoterapeuty. 8. Zaburzenia psychiczne w aspekcie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w:t>
            </w:r>
            <w:r>
              <w:rPr>
                <w:rFonts w:ascii="Calibri" w:eastAsia="Times New Roman" w:hAnsi="Calibri" w:cs="Calibri"/>
                <w:sz w:val="20"/>
                <w:szCs w:val="20"/>
                <w:lang w:val="pl-PL" w:eastAsia="pl-PL"/>
              </w:rPr>
              <w:t xml:space="preserve"> 9.</w:t>
            </w:r>
            <w:r w:rsidRPr="007529FF">
              <w:rPr>
                <w:rFonts w:ascii="Calibri" w:eastAsia="Times New Roman" w:hAnsi="Calibri" w:cs="Calibri"/>
                <w:sz w:val="20"/>
                <w:szCs w:val="20"/>
                <w:lang w:val="pl-PL" w:eastAsia="pl-PL"/>
              </w:rPr>
              <w:t xml:space="preserve"> Analiza sposobu żywienia pod kątem możliw</w:t>
            </w:r>
            <w:r>
              <w:rPr>
                <w:rFonts w:ascii="Calibri" w:eastAsia="Times New Roman" w:hAnsi="Calibri" w:cs="Calibri"/>
                <w:sz w:val="20"/>
                <w:szCs w:val="20"/>
                <w:lang w:val="pl-PL" w:eastAsia="pl-PL"/>
              </w:rPr>
              <w:t>ego jego wpływu na zachowanie. 10</w:t>
            </w:r>
            <w:r w:rsidRPr="007529FF">
              <w:rPr>
                <w:rFonts w:ascii="Calibri" w:eastAsia="Times New Roman" w:hAnsi="Calibri" w:cs="Calibri"/>
                <w:sz w:val="20"/>
                <w:szCs w:val="20"/>
                <w:lang w:val="pl-PL" w:eastAsia="pl-PL"/>
              </w:rPr>
              <w:t>. Wpływ wybranych składników odżywczych na psychomotorykę i motorykę, lateralizację mózgu i aktywność mózgu i układu nerwowego.</w:t>
            </w:r>
          </w:p>
          <w:p w:rsidR="00324BFE" w:rsidRPr="007529FF" w:rsidRDefault="00324BFE" w:rsidP="00324BFE">
            <w:pPr>
              <w:spacing w:after="0" w:line="240" w:lineRule="auto"/>
              <w:rPr>
                <w:rFonts w:ascii="Calibri" w:eastAsia="Times New Roman" w:hAnsi="Calibri" w:cs="Calibri"/>
                <w:sz w:val="20"/>
                <w:szCs w:val="20"/>
                <w:lang w:val="pl-PL" w:eastAsia="pl-PL"/>
              </w:rPr>
            </w:pP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324BFE">
              <w:rPr>
                <w:rFonts w:eastAsia="Times New Roman" w:cstheme="minorHAnsi"/>
                <w:sz w:val="20"/>
                <w:szCs w:val="20"/>
                <w:lang w:val="pl-PL" w:eastAsia="pl-PL"/>
              </w:rPr>
              <w:t>ZALICZENIE:</w:t>
            </w:r>
          </w:p>
          <w:p w:rsidR="00324BFE" w:rsidRPr="007529FF" w:rsidRDefault="00324BFE" w:rsidP="00324BFE">
            <w:pPr>
              <w:spacing w:after="0" w:line="240" w:lineRule="auto"/>
              <w:rPr>
                <w:rFonts w:ascii="Calibri" w:eastAsia="Calibri" w:hAnsi="Calibri" w:cs="Calibri"/>
                <w:color w:val="565656"/>
                <w:sz w:val="20"/>
                <w:szCs w:val="20"/>
                <w:shd w:val="clear" w:color="auto" w:fill="FFFFFF"/>
                <w:lang w:val="pl-PL"/>
              </w:rPr>
            </w:pPr>
            <w:r w:rsidRPr="007529FF">
              <w:rPr>
                <w:rFonts w:ascii="Calibri" w:eastAsia="Calibri" w:hAnsi="Calibri" w:cs="Calibri"/>
                <w:color w:val="565656"/>
                <w:sz w:val="20"/>
                <w:szCs w:val="20"/>
                <w:shd w:val="clear" w:color="auto" w:fill="FFFFFF"/>
                <w:lang w:val="pl-PL"/>
              </w:rPr>
              <w:t>Odpowiedz ustna Odpowiedź pisemna</w:t>
            </w: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8A5481"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30</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Komunikacja</w:t>
            </w:r>
          </w:p>
        </w:tc>
        <w:tc>
          <w:tcPr>
            <w:tcW w:w="992" w:type="dxa"/>
            <w:shd w:val="clear" w:color="000000" w:fill="FFFFFF"/>
          </w:tcPr>
          <w:p w:rsidR="00324BFE" w:rsidRDefault="00324BFE" w:rsidP="00324BFE">
            <w:pPr>
              <w:spacing w:after="0" w:line="240" w:lineRule="auto"/>
              <w:rPr>
                <w:rFonts w:ascii="Calibri" w:eastAsia="Times New Roman" w:hAnsi="Calibri" w:cs="Calibri"/>
                <w:sz w:val="20"/>
                <w:szCs w:val="20"/>
                <w:lang w:val="pl-PL" w:eastAsia="pl-PL"/>
              </w:rPr>
            </w:pPr>
          </w:p>
          <w:p w:rsidR="00324BFE" w:rsidRDefault="00324BFE" w:rsidP="00324BFE">
            <w:pPr>
              <w:spacing w:after="0" w:line="240" w:lineRule="auto"/>
              <w:rPr>
                <w:rFonts w:ascii="Calibri" w:eastAsia="Times New Roman" w:hAnsi="Calibri" w:cs="Calibri"/>
                <w:sz w:val="20"/>
                <w:szCs w:val="20"/>
                <w:lang w:val="pl-PL" w:eastAsia="pl-PL"/>
              </w:rPr>
            </w:pPr>
          </w:p>
          <w:p w:rsidR="00324BFE" w:rsidRDefault="00324BFE" w:rsidP="00324BFE">
            <w:pPr>
              <w:spacing w:after="0" w:line="240" w:lineRule="auto"/>
              <w:rPr>
                <w:rFonts w:ascii="Calibri" w:eastAsia="Times New Roman" w:hAnsi="Calibri" w:cs="Calibri"/>
                <w:sz w:val="20"/>
                <w:szCs w:val="20"/>
                <w:lang w:val="pl-PL" w:eastAsia="pl-PL"/>
              </w:rPr>
            </w:pPr>
          </w:p>
          <w:p w:rsidR="00324BFE" w:rsidRDefault="00324BFE" w:rsidP="00324BFE">
            <w:pPr>
              <w:spacing w:after="0" w:line="240" w:lineRule="auto"/>
              <w:rPr>
                <w:rFonts w:ascii="Calibri" w:eastAsia="Times New Roman" w:hAnsi="Calibri" w:cs="Calibri"/>
                <w:sz w:val="20"/>
                <w:szCs w:val="20"/>
                <w:lang w:val="pl-PL" w:eastAsia="pl-PL"/>
              </w:rPr>
            </w:pPr>
          </w:p>
          <w:p w:rsidR="00324BFE"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2 </w:t>
            </w:r>
          </w:p>
        </w:tc>
        <w:tc>
          <w:tcPr>
            <w:tcW w:w="2977" w:type="dxa"/>
            <w:shd w:val="clear" w:color="000000" w:fill="FFFFFF"/>
            <w:vAlign w:val="center"/>
          </w:tcPr>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W10</w:t>
            </w:r>
          </w:p>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U01</w:t>
            </w:r>
          </w:p>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U03</w:t>
            </w:r>
          </w:p>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U04</w:t>
            </w:r>
          </w:p>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U07</w:t>
            </w:r>
          </w:p>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U25</w:t>
            </w:r>
          </w:p>
          <w:p w:rsidR="00324BFE"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K03</w:t>
            </w:r>
          </w:p>
          <w:p w:rsidR="00324BFE" w:rsidRPr="007529FF" w:rsidRDefault="00324BFE" w:rsidP="00324BFE">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K06</w:t>
            </w:r>
          </w:p>
        </w:tc>
        <w:tc>
          <w:tcPr>
            <w:tcW w:w="5212" w:type="dxa"/>
            <w:shd w:val="clear" w:color="000000" w:fill="FFFFFF"/>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8A5481">
              <w:rPr>
                <w:rFonts w:ascii="Calibri" w:eastAsia="Times New Roman" w:hAnsi="Calibri" w:cs="Calibri"/>
                <w:sz w:val="20"/>
                <w:szCs w:val="20"/>
                <w:lang w:val="pl-PL" w:eastAsia="pl-PL"/>
              </w:rPr>
              <w:t xml:space="preserve">1. Dobra komunikacja jako narzędzie warunkujące współpracę w interdyscyplinarnym zespole medycznym. 2. Modelowanie </w:t>
            </w:r>
            <w:proofErr w:type="spellStart"/>
            <w:r w:rsidRPr="008A5481">
              <w:rPr>
                <w:rFonts w:ascii="Calibri" w:eastAsia="Times New Roman" w:hAnsi="Calibri" w:cs="Calibri"/>
                <w:sz w:val="20"/>
                <w:szCs w:val="20"/>
                <w:lang w:val="pl-PL" w:eastAsia="pl-PL"/>
              </w:rPr>
              <w:t>zachowań</w:t>
            </w:r>
            <w:proofErr w:type="spellEnd"/>
            <w:r w:rsidRPr="008A5481">
              <w:rPr>
                <w:rFonts w:ascii="Calibri" w:eastAsia="Times New Roman" w:hAnsi="Calibri" w:cs="Calibri"/>
                <w:sz w:val="20"/>
                <w:szCs w:val="20"/>
                <w:lang w:val="pl-PL" w:eastAsia="pl-PL"/>
              </w:rPr>
              <w:t xml:space="preserve"> w warunkach klinicznych. 3. Komunikacja z pacjentem w warunkach trudnych emocjonalnie, a także w obliczu zdarzeń kryzysowych. Przekazywanie niepomyślnych wiadomości pacjentowi i jego rodzinie. 4.Zasady przy</w:t>
            </w:r>
            <w:r>
              <w:rPr>
                <w:rFonts w:ascii="Calibri" w:eastAsia="Times New Roman" w:hAnsi="Calibri" w:cs="Calibri"/>
                <w:sz w:val="20"/>
                <w:szCs w:val="20"/>
                <w:lang w:val="pl-PL" w:eastAsia="pl-PL"/>
              </w:rPr>
              <w:t>wództwa w zespołach medycznych. 5</w:t>
            </w:r>
            <w:r w:rsidRPr="008A5481">
              <w:rPr>
                <w:rFonts w:ascii="Calibri" w:eastAsia="Times New Roman" w:hAnsi="Calibri" w:cs="Calibri"/>
                <w:sz w:val="20"/>
                <w:szCs w:val="20"/>
                <w:lang w:val="pl-PL" w:eastAsia="pl-PL"/>
              </w:rPr>
              <w:t xml:space="preserve">.Co to jest komunikacja medyczna? </w:t>
            </w:r>
            <w:r>
              <w:rPr>
                <w:rFonts w:ascii="Calibri" w:eastAsia="Times New Roman" w:hAnsi="Calibri" w:cs="Calibri"/>
                <w:sz w:val="20"/>
                <w:szCs w:val="20"/>
                <w:lang w:val="pl-PL" w:eastAsia="pl-PL"/>
              </w:rPr>
              <w:t xml:space="preserve">6. </w:t>
            </w:r>
            <w:r w:rsidRPr="008A5481">
              <w:rPr>
                <w:rFonts w:ascii="Calibri" w:eastAsia="Times New Roman" w:hAnsi="Calibri" w:cs="Calibri"/>
                <w:sz w:val="20"/>
                <w:szCs w:val="20"/>
                <w:lang w:val="pl-PL" w:eastAsia="pl-PL"/>
              </w:rPr>
              <w:t xml:space="preserve">Model chorowania wg </w:t>
            </w:r>
            <w:proofErr w:type="spellStart"/>
            <w:r w:rsidRPr="008A5481">
              <w:rPr>
                <w:rFonts w:ascii="Calibri" w:eastAsia="Times New Roman" w:hAnsi="Calibri" w:cs="Calibri"/>
                <w:sz w:val="20"/>
                <w:szCs w:val="20"/>
                <w:lang w:val="pl-PL" w:eastAsia="pl-PL"/>
              </w:rPr>
              <w:t>Mc</w:t>
            </w:r>
            <w:proofErr w:type="spellEnd"/>
            <w:r w:rsidRPr="008A5481">
              <w:rPr>
                <w:rFonts w:ascii="Calibri" w:eastAsia="Times New Roman" w:hAnsi="Calibri" w:cs="Calibri"/>
                <w:sz w:val="20"/>
                <w:szCs w:val="20"/>
                <w:lang w:val="pl-PL" w:eastAsia="pl-PL"/>
              </w:rPr>
              <w:t xml:space="preserve"> </w:t>
            </w:r>
            <w:proofErr w:type="spellStart"/>
            <w:r w:rsidRPr="008A5481">
              <w:rPr>
                <w:rFonts w:ascii="Calibri" w:eastAsia="Times New Roman" w:hAnsi="Calibri" w:cs="Calibri"/>
                <w:sz w:val="20"/>
                <w:szCs w:val="20"/>
                <w:lang w:val="pl-PL" w:eastAsia="pl-PL"/>
              </w:rPr>
              <w:t>Whinney’a</w:t>
            </w:r>
            <w:proofErr w:type="spellEnd"/>
            <w:r w:rsidRPr="008A5481">
              <w:rPr>
                <w:rFonts w:ascii="Calibri" w:eastAsia="Times New Roman" w:hAnsi="Calibri" w:cs="Calibri"/>
                <w:sz w:val="20"/>
                <w:szCs w:val="20"/>
                <w:lang w:val="pl-PL" w:eastAsia="pl-PL"/>
              </w:rPr>
              <w:t xml:space="preserve">. </w:t>
            </w:r>
            <w:r>
              <w:rPr>
                <w:rFonts w:ascii="Calibri" w:eastAsia="Times New Roman" w:hAnsi="Calibri" w:cs="Calibri"/>
                <w:sz w:val="20"/>
                <w:szCs w:val="20"/>
                <w:lang w:val="pl-PL" w:eastAsia="pl-PL"/>
              </w:rPr>
              <w:t xml:space="preserve">7. </w:t>
            </w:r>
            <w:r w:rsidRPr="008A5481">
              <w:rPr>
                <w:rFonts w:ascii="Calibri" w:eastAsia="Times New Roman" w:hAnsi="Calibri" w:cs="Calibri"/>
                <w:sz w:val="20"/>
                <w:szCs w:val="20"/>
                <w:lang w:val="pl-PL" w:eastAsia="pl-PL"/>
              </w:rPr>
              <w:t>Czy posiadać wiedzę oznacza dobrze się komunikować w medycynie?</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324BFE" w:rsidRPr="007529FF" w:rsidRDefault="00324BFE" w:rsidP="00324BFE">
            <w:pPr>
              <w:spacing w:after="0" w:line="240" w:lineRule="auto"/>
              <w:rPr>
                <w:rFonts w:ascii="Calibri" w:eastAsia="Calibri" w:hAnsi="Calibri" w:cs="Calibri"/>
                <w:color w:val="565656"/>
                <w:sz w:val="20"/>
                <w:szCs w:val="20"/>
                <w:shd w:val="clear" w:color="auto" w:fill="FFFFFF"/>
                <w:lang w:val="pl-PL"/>
              </w:rPr>
            </w:pP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31</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Opieka dietetyczna w sporcie</w:t>
            </w:r>
          </w:p>
        </w:tc>
        <w:tc>
          <w:tcPr>
            <w:tcW w:w="992" w:type="dxa"/>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1</w:t>
            </w:r>
          </w:p>
        </w:tc>
        <w:tc>
          <w:tcPr>
            <w:tcW w:w="2977" w:type="dxa"/>
            <w:shd w:val="clear" w:color="000000" w:fill="FFFFFF"/>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sportowca – kompendium wiedzy.</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Suplementacja w sporcie – przegląd substancji oraz protokołów suplementacji w sporcie.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sportach biegowych – charakterystyka sportowca i dyscypliny sportowej, zasady diety i suplementacji, główne problemy dietetyczne.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Opieka dietetyczna w sportach walki i pływactwie – charakterystyka sportowca i dyscypliny sportowej, zasady diety i suplementacji, główne problemy dietetyczne.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kolarstwie i grach zespołowych – charakterystyka sportowca i dyscypliny sportowej, zasady diety i suplementacji, główne problemy dietetyczne.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Opracowywanie planu diety oraz suplementacji dla sportowców uprawiających biegi –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 xml:space="preserve">Opracowywanie planu diety oraz suplementacji dla sportowców uprawiających sport walki–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324BFE" w:rsidRPr="00324BFE"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32</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Zdrowie populacyjne i międzynarodowe/ B.</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Zdrowie publiczne z elementami promocji</w:t>
            </w:r>
          </w:p>
        </w:tc>
        <w:tc>
          <w:tcPr>
            <w:tcW w:w="992" w:type="dxa"/>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324BFE"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U02</w:t>
            </w:r>
          </w:p>
        </w:tc>
        <w:tc>
          <w:tcPr>
            <w:tcW w:w="5212" w:type="dxa"/>
            <w:shd w:val="clear" w:color="000000" w:fill="FFFFFF"/>
            <w:vAlign w:val="center"/>
          </w:tcPr>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Definicja i zakres dziedziny zdrowie publiczne i międzynarodowe.</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Społeczne determinanty zdrowia.</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Pojęcia siedliska oraz jego geneza.</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Promocja zdrowia i edukacja zdrowotna w zdrowiu publicznym w Polsce i na świecie.</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 xml:space="preserve">Wybrane problemy zdrowotne w skali globalnej. </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Wybrane problemy zdrowia publicznego w Polsce i na świecie (przyczyny, stan obecny, rozwiązania):</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lekooporność jako problem bez granic; </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bezpieczeństwo żywnościowe w skali globalnej, podaż żywności na świecie;</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 a suplement diety – status produktów a świadomość konsumencka.</w:t>
            </w:r>
          </w:p>
          <w:p w:rsidR="00324BFE" w:rsidRPr="007529FF" w:rsidRDefault="00324BFE" w:rsidP="00324BFE">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Organizacja opieki zdrowotnej w krajach rozwijających się na przykładzie Zjednoczonej Republiki Tanzanii.</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Działalność organizacji międzynarodowych i pozarządowych w dziedzinie zdrowia w Polsce i na świecie.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Calibri" w:hAnsi="Calibri" w:cs="Calibri"/>
                <w:color w:val="000000"/>
                <w:sz w:val="20"/>
                <w:szCs w:val="20"/>
                <w:shd w:val="clear" w:color="auto" w:fill="FFFFFF"/>
                <w:lang w:val="pl-PL"/>
              </w:rPr>
              <w:t>Wybrane narzędzia polityki zdrowotnej kształtujące zachowania zdrowotne.</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93077F">
              <w:rPr>
                <w:rFonts w:eastAsia="Times New Roman" w:cstheme="minorHAnsi"/>
                <w:sz w:val="20"/>
                <w:szCs w:val="20"/>
                <w:lang w:val="pl-PL" w:eastAsia="pl-PL"/>
              </w:rPr>
              <w:t>ZALICZENIE:</w:t>
            </w: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Wykonanie zadania,</w:t>
            </w: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Odpowiedź ustna,</w:t>
            </w: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Test końcowy</w:t>
            </w: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color w:val="000000"/>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93077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33</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Żywienie w opiece paliatywnej/ B. Rola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dietetyka w medycynie paliatywnej</w:t>
            </w:r>
          </w:p>
        </w:tc>
        <w:tc>
          <w:tcPr>
            <w:tcW w:w="992" w:type="dxa"/>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rPr>
            </w:pPr>
          </w:p>
          <w:p w:rsidR="00324BFE" w:rsidRPr="007529FF" w:rsidRDefault="00324BFE" w:rsidP="00324BFE">
            <w:pPr>
              <w:spacing w:after="200" w:line="276" w:lineRule="auto"/>
              <w:rPr>
                <w:rFonts w:ascii="Calibri" w:eastAsia="Times New Roman" w:hAnsi="Calibri" w:cs="Calibri"/>
                <w:sz w:val="20"/>
                <w:szCs w:val="20"/>
                <w:lang w:val="pl-PL"/>
              </w:rPr>
            </w:pPr>
          </w:p>
          <w:p w:rsidR="00324BFE" w:rsidRPr="007529FF" w:rsidRDefault="00324BFE" w:rsidP="00324BFE">
            <w:pPr>
              <w:spacing w:after="200" w:line="276" w:lineRule="auto"/>
              <w:rPr>
                <w:rFonts w:ascii="Calibri" w:eastAsia="Times New Roman" w:hAnsi="Calibri" w:cs="Calibri"/>
                <w:sz w:val="20"/>
                <w:szCs w:val="20"/>
                <w:lang w:val="pl-PL"/>
              </w:rPr>
            </w:pPr>
          </w:p>
          <w:p w:rsidR="00324BFE" w:rsidRPr="007529FF" w:rsidRDefault="00324BFE" w:rsidP="00324BFE">
            <w:pPr>
              <w:spacing w:after="200" w:line="276" w:lineRule="auto"/>
              <w:rPr>
                <w:rFonts w:ascii="Calibri" w:eastAsia="Times New Roman" w:hAnsi="Calibri" w:cs="Calibri"/>
                <w:sz w:val="20"/>
                <w:szCs w:val="20"/>
                <w:lang w:val="pl-PL"/>
              </w:rPr>
            </w:pPr>
          </w:p>
          <w:p w:rsidR="00324BFE" w:rsidRPr="007529FF" w:rsidRDefault="00324BFE" w:rsidP="00324BFE">
            <w:pPr>
              <w:spacing w:after="200" w:line="276" w:lineRule="auto"/>
              <w:rPr>
                <w:rFonts w:ascii="Calibri" w:eastAsia="Times New Roman" w:hAnsi="Calibri" w:cs="Calibri"/>
                <w:sz w:val="20"/>
                <w:szCs w:val="20"/>
                <w:lang w:val="pl-PL"/>
              </w:rPr>
            </w:pPr>
          </w:p>
          <w:p w:rsidR="00324BFE" w:rsidRPr="007529FF" w:rsidRDefault="00324BFE" w:rsidP="00324BFE">
            <w:pPr>
              <w:spacing w:after="200" w:line="276" w:lineRule="auto"/>
              <w:rPr>
                <w:rFonts w:ascii="Calibri" w:eastAsia="Times New Roman" w:hAnsi="Calibri" w:cs="Calibri"/>
                <w:sz w:val="20"/>
                <w:szCs w:val="20"/>
                <w:lang w:val="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2</w:t>
            </w:r>
          </w:p>
        </w:tc>
        <w:tc>
          <w:tcPr>
            <w:tcW w:w="2977" w:type="dxa"/>
            <w:shd w:val="clear" w:color="000000" w:fill="FFFFFF"/>
            <w:vAlign w:val="center"/>
          </w:tcPr>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W12</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U10</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U18</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U07</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U04</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K07</w:t>
            </w:r>
          </w:p>
          <w:p w:rsidR="00324BFE" w:rsidRPr="007529FF" w:rsidRDefault="00324BFE" w:rsidP="00324BFE">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K01</w:t>
            </w:r>
          </w:p>
        </w:tc>
        <w:tc>
          <w:tcPr>
            <w:tcW w:w="5212" w:type="dxa"/>
            <w:shd w:val="clear" w:color="000000" w:fill="FFFFFF"/>
            <w:vAlign w:val="center"/>
          </w:tcPr>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rPr>
              <w:lastRenderedPageBreak/>
              <w:t> </w:t>
            </w:r>
            <w:r w:rsidRPr="007529FF">
              <w:rPr>
                <w:rFonts w:ascii="Calibri" w:eastAsia="Calibri" w:hAnsi="Calibri" w:cs="Calibri"/>
                <w:sz w:val="20"/>
                <w:szCs w:val="20"/>
                <w:lang w:val="pl-PL"/>
              </w:rPr>
              <w:t>1. Definicja, filozofia i cele opieki paliatywnej</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2.Charakterystyka chorych w opiece paliatywnej – pacjent z chorobą nowotworową i innymi zaawansowanymi przewlekłymi</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chorobami ograniczającymi życie</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3. Pacjent z chorobą nowotworową w trakcie aktywnego leczenia, po zakończeniu leczenia i w okresie choroby zaawansowanej- charakterystyka potrzeb i problemów związanych z żywieniem</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4. Pacjenci z zaburzeniami połykania- przyczyny, wybór postępowania, rola </w:t>
            </w:r>
            <w:proofErr w:type="spellStart"/>
            <w:r w:rsidRPr="007529FF">
              <w:rPr>
                <w:rFonts w:ascii="Calibri" w:eastAsia="Calibri" w:hAnsi="Calibri" w:cs="Calibri"/>
                <w:sz w:val="20"/>
                <w:szCs w:val="20"/>
                <w:lang w:val="pl-PL"/>
              </w:rPr>
              <w:t>dietoterapii</w:t>
            </w:r>
            <w:proofErr w:type="spellEnd"/>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Brak apetytu i niechęć do przyjmowania pokarmów u chorych w medycynie paliatywnej</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6. Mechanizmy powstawania anoreksji i kacheksji a możliwości </w:t>
            </w:r>
            <w:proofErr w:type="spellStart"/>
            <w:r w:rsidRPr="007529FF">
              <w:rPr>
                <w:rFonts w:ascii="Calibri" w:eastAsia="Calibri" w:hAnsi="Calibri" w:cs="Calibri"/>
                <w:sz w:val="20"/>
                <w:szCs w:val="20"/>
                <w:lang w:val="pl-PL"/>
              </w:rPr>
              <w:t>dietoterapii</w:t>
            </w:r>
            <w:proofErr w:type="spellEnd"/>
            <w:r w:rsidRPr="007529FF">
              <w:rPr>
                <w:rFonts w:ascii="Calibri" w:eastAsia="Calibri" w:hAnsi="Calibri" w:cs="Calibri"/>
                <w:sz w:val="20"/>
                <w:szCs w:val="20"/>
                <w:lang w:val="pl-PL"/>
              </w:rPr>
              <w:t xml:space="preserve"> i leczenia farmakologicznego</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7.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medycynie paliatywnej</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Postępowanie żywieniowe w chorobie nowotworowej – definiowanie potrzeb żywieniowych i wprowadzanie interwencji</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żywieniowej</w:t>
            </w:r>
          </w:p>
          <w:p w:rsidR="00324BFE" w:rsidRPr="007529FF" w:rsidRDefault="00324BFE" w:rsidP="00324BFE">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Psychologiczne aspekty diety u osób z chorobą przewlekłą i zaawansowaną chorobą nowotworową.</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10.Rola wpływu stereotypów i oczekiwań na wsparcie/ konflikt na linii pacjent – rodzina.</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sidRPr="00324BFE">
              <w:rPr>
                <w:rFonts w:eastAsia="Times New Roman" w:cstheme="minorHAnsi"/>
                <w:sz w:val="20"/>
                <w:szCs w:val="20"/>
                <w:lang w:val="pl-PL"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34</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Gastroenterologia dla dietetyka</w:t>
            </w:r>
          </w:p>
        </w:tc>
        <w:tc>
          <w:tcPr>
            <w:tcW w:w="992" w:type="dxa"/>
            <w:shd w:val="clear" w:color="000000" w:fill="FFFFFF"/>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W04</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W03</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W02</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W01</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U11</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U08</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K07</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K01</w:t>
            </w:r>
          </w:p>
          <w:p w:rsidR="00324BFE" w:rsidRPr="007529FF" w:rsidRDefault="00324BFE" w:rsidP="00324BFE">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U07</w:t>
            </w:r>
          </w:p>
        </w:tc>
        <w:tc>
          <w:tcPr>
            <w:tcW w:w="5212" w:type="dxa"/>
            <w:shd w:val="clear" w:color="000000" w:fill="FFFFFF"/>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Tematy seminariów i ćwiczeń:</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Nieswoiste choroby zapalne jelit.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Choroby wątroby.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Ćwiczenia: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Postępowanie dietetyczne w SIBOS</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Postępowanie dietetyczne u chorego z rakiem trzustki/OZT/PZT.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dietetyczne u pacjenta ze </w:t>
            </w:r>
            <w:proofErr w:type="spellStart"/>
            <w:r w:rsidRPr="007529FF">
              <w:rPr>
                <w:rFonts w:ascii="Calibri" w:eastAsia="Calibri" w:hAnsi="Calibri" w:cs="Calibri"/>
                <w:sz w:val="20"/>
                <w:szCs w:val="20"/>
                <w:shd w:val="clear" w:color="auto" w:fill="FFFFFF"/>
                <w:lang w:val="pl-PL"/>
              </w:rPr>
              <w:t>stomią</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po operacji </w:t>
            </w:r>
            <w:proofErr w:type="spellStart"/>
            <w:r w:rsidRPr="007529FF">
              <w:rPr>
                <w:rFonts w:ascii="Calibri" w:eastAsia="Calibri" w:hAnsi="Calibri" w:cs="Calibri"/>
                <w:sz w:val="20"/>
                <w:szCs w:val="20"/>
                <w:shd w:val="clear" w:color="auto" w:fill="FFFFFF"/>
                <w:lang w:val="pl-PL"/>
              </w:rPr>
              <w:t>bariatrycznej</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Dieta empiryczna hipoalergiczna (z wykluczeniem 6 najczęstszych alergenów).</w:t>
            </w:r>
          </w:p>
        </w:tc>
        <w:tc>
          <w:tcPr>
            <w:tcW w:w="0" w:type="auto"/>
            <w:shd w:val="clear" w:color="000000" w:fill="FFFFFF"/>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35</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Metody i organizacja produkcji żywności/ B.</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Technologia żywności i towaroznawstwo</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2977"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W14</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U23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Blok 1.</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Słodycze - rodzaje, skład, wartość odżywcza, zastosowanie w diecie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Ciasta i ciasteczka – rodzaje, skład, wartość odżywcza, zastosowanie w diecie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Koncentraty i przetwory z warzyw i owoców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Mleczne napoje fermentowane - rodzaje, skład, wartość odżywcza, zastosowanie w diecie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wspomagające redukcję masy ciała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Cukier i jego zamienniki – rodzaje, skład, zastosowanie w diecie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Rola przypraw i ich wpływ na organizm</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Diety przemysłowe - skład i zastosowanie</w:t>
            </w: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1.Przygotowanie oraz ocena żywieniowa ciasteczek dietetycznych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2.Technologia produkcji deserów w diecie chorych na cukrzycę</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3.Technologia produkcji dietetycznych potraw z kasz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4.Zaplanowanie oraz przygotowanie żywienia w diecie redukującej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5.Zaplanowanie oraz przygotowanie żywienia w diecie niskobiałkowej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6.Zaplanowanie oraz przygotowanie żywienia w diecie lekkostrawnej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7.Zaplanowanie oraz przygotowanie żywienia w diecie wysokoenergetycznej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8.Odrabianie ćwiczeń</w:t>
            </w: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Blok 2. </w:t>
            </w: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Wartość odżywcza i wykorzystanie słodyczy w dietach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Ciasta i ciasteczka – technologia produkcji i wykorzystanie w diecie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koncentratów i przetworów z warzyw i owoców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oraz wykorzystanie w diecie mlecznych napojów fermentowanych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Przegląd dostępnych na rynku suplementów wspomagających redukcję masy ciała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 jaki sposób zastąpić cukier w diecie. Charakterystyka i zastosowanie wybranych zamienników cukru</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Przyprawy - ich wykorzystanie i rola w dietach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zastosowanie diet przemysłowych. Przegląd diet przemysłowych dostępnych na rynku</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Technologia produkcji potraw w diecie lekkostrawnej oraz ocena ich wartości odżywczej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Technologia produkcji potraw w diecie niskobiałkowej oraz ocena ich wartości odżywczej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Technologia produkcji potraw w diecie wysokoenergetycznej oraz ocena ich wartości odżywczej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Technologia produkcji ciasteczek dietetycznych oraz ocena ich wartości odżywczej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Technologia produkcji potraw w diecie redukującej oraz ocena ich wartości odżywczej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Zasady technologii produkcji deserów w diecie chorych na cukrzycę oraz ocena ich wartości odżywczej</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Kasze i potraw z kasz. Wykorzystanie kasz w produkcji potraw w różnych rodzajach diet.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Zajęcia odróbkowe</w:t>
            </w:r>
          </w:p>
          <w:p w:rsidR="00324BFE" w:rsidRPr="007529FF" w:rsidRDefault="00324BFE" w:rsidP="00324BFE">
            <w:pPr>
              <w:spacing w:after="0" w:line="240" w:lineRule="auto"/>
              <w:rPr>
                <w:rFonts w:ascii="Calibri" w:eastAsia="Times New Roman" w:hAnsi="Calibri" w:cs="Calibri"/>
                <w:sz w:val="20"/>
                <w:szCs w:val="20"/>
                <w:lang w:val="pl-PL" w:eastAsia="pl-PL"/>
              </w:rPr>
            </w:pPr>
          </w:p>
        </w:tc>
        <w:tc>
          <w:tcPr>
            <w:tcW w:w="0" w:type="auto"/>
            <w:shd w:val="clear" w:color="auto" w:fill="auto"/>
          </w:tcPr>
          <w:p w:rsidR="00324BFE" w:rsidRDefault="004C5AA1" w:rsidP="00324BFE">
            <w:pPr>
              <w:spacing w:after="0" w:line="240" w:lineRule="auto"/>
              <w:rPr>
                <w:rFonts w:eastAsia="Times New Roman" w:cstheme="minorHAnsi"/>
                <w:sz w:val="20"/>
                <w:szCs w:val="20"/>
                <w:lang w:val="pl-PL" w:eastAsia="pl-PL"/>
              </w:rPr>
            </w:pPr>
            <w:r w:rsidRPr="0093077F">
              <w:rPr>
                <w:rFonts w:eastAsia="Times New Roman" w:cstheme="minorHAnsi"/>
                <w:sz w:val="20"/>
                <w:szCs w:val="20"/>
                <w:lang w:val="pl-PL" w:eastAsia="pl-PL"/>
              </w:rPr>
              <w:lastRenderedPageBreak/>
              <w:t>EGZAMIN</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OSCE/OSPE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tc>
      </w:tr>
      <w:tr w:rsidR="00324BFE" w:rsidRPr="00324BFE"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3</w:t>
            </w:r>
            <w:r>
              <w:rPr>
                <w:rFonts w:ascii="Calibri" w:eastAsia="Times New Roman" w:hAnsi="Calibri" w:cs="Calibri"/>
                <w:sz w:val="20"/>
                <w:szCs w:val="20"/>
                <w:lang w:val="pl-PL" w:eastAsia="pl-PL"/>
              </w:rPr>
              <w:t>6</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Jakość i bezpieczeństwo żywności</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324BFE" w:rsidRPr="007529FF" w:rsidRDefault="00324BFE" w:rsidP="00324BFE">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W13</w:t>
            </w:r>
          </w:p>
          <w:p w:rsidR="00324BFE" w:rsidRPr="007529FF" w:rsidRDefault="00324BFE" w:rsidP="00324BFE">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W14</w:t>
            </w:r>
          </w:p>
          <w:p w:rsidR="00324BFE" w:rsidRPr="007529FF" w:rsidRDefault="00324BFE" w:rsidP="00324BFE">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W15</w:t>
            </w:r>
          </w:p>
          <w:p w:rsidR="00324BFE" w:rsidRDefault="00324BFE" w:rsidP="00324BFE">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W16</w:t>
            </w:r>
          </w:p>
          <w:p w:rsidR="00324BFE" w:rsidRDefault="00324BFE" w:rsidP="00324BFE">
            <w:pPr>
              <w:spacing w:after="0" w:line="240" w:lineRule="auto"/>
              <w:jc w:val="center"/>
              <w:rPr>
                <w:rFonts w:ascii="Calibri" w:eastAsia="Calibri" w:hAnsi="Calibri" w:cs="Calibri"/>
                <w:sz w:val="20"/>
                <w:szCs w:val="20"/>
                <w:lang w:val="pl-PL"/>
              </w:rPr>
            </w:pPr>
            <w:r>
              <w:rPr>
                <w:rFonts w:ascii="Calibri" w:eastAsia="Calibri" w:hAnsi="Calibri" w:cs="Calibri"/>
                <w:sz w:val="20"/>
                <w:szCs w:val="20"/>
                <w:lang w:val="pl-PL"/>
              </w:rPr>
              <w:t>U22</w:t>
            </w:r>
          </w:p>
          <w:p w:rsidR="00324BFE" w:rsidRPr="000B61E9" w:rsidRDefault="00324BFE" w:rsidP="00324BFE">
            <w:pPr>
              <w:spacing w:after="0" w:line="240" w:lineRule="auto"/>
              <w:jc w:val="center"/>
              <w:rPr>
                <w:rFonts w:ascii="Calibri" w:eastAsia="Times New Roman" w:hAnsi="Calibri" w:cs="Calibri"/>
                <w:sz w:val="20"/>
                <w:szCs w:val="20"/>
                <w:lang w:val="pl-PL" w:eastAsia="pl-PL"/>
              </w:rPr>
            </w:pPr>
            <w:r>
              <w:rPr>
                <w:rFonts w:ascii="Calibri" w:eastAsia="Calibri" w:hAnsi="Calibri" w:cs="Calibri"/>
                <w:sz w:val="20"/>
                <w:szCs w:val="20"/>
                <w:lang w:val="pl-PL"/>
              </w:rPr>
              <w:t>U23</w:t>
            </w:r>
          </w:p>
          <w:p w:rsidR="00324BFE" w:rsidRPr="007529FF" w:rsidRDefault="00324BFE" w:rsidP="00324BFE">
            <w:pPr>
              <w:spacing w:after="0" w:line="240" w:lineRule="auto"/>
              <w:rPr>
                <w:rFonts w:ascii="Calibri" w:eastAsia="Times New Roman" w:hAnsi="Calibri" w:cs="Calibri"/>
                <w:sz w:val="20"/>
                <w:szCs w:val="20"/>
                <w:lang w:val="pl-PL" w:eastAsia="pl-PL"/>
              </w:rPr>
            </w:pPr>
            <w:r>
              <w:rPr>
                <w:rFonts w:ascii="Calibri" w:eastAsia="Calibri" w:hAnsi="Calibri" w:cs="Calibri"/>
                <w:sz w:val="20"/>
                <w:szCs w:val="20"/>
                <w:lang w:val="pl-PL"/>
              </w:rPr>
              <w:t xml:space="preserve">                            U24</w:t>
            </w:r>
          </w:p>
          <w:p w:rsidR="00324BFE" w:rsidRPr="007529FF" w:rsidRDefault="00324BFE" w:rsidP="00324BFE">
            <w:pPr>
              <w:spacing w:after="0" w:line="240" w:lineRule="auto"/>
              <w:rPr>
                <w:rFonts w:ascii="Calibri" w:eastAsia="Times New Roman" w:hAnsi="Calibri" w:cs="Calibri"/>
                <w:sz w:val="20"/>
                <w:szCs w:val="20"/>
                <w:lang w:val="pl-PL" w:eastAsia="pl-PL"/>
              </w:rPr>
            </w:pPr>
          </w:p>
        </w:tc>
        <w:tc>
          <w:tcPr>
            <w:tcW w:w="5212" w:type="dxa"/>
            <w:shd w:val="clear" w:color="auto" w:fill="auto"/>
            <w:vAlign w:val="center"/>
          </w:tcPr>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Wykłady: </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Fałszowanie żywności i odpowiedzialność producenta</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Znakowanie żywności i znaki jakości</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Novel</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foods</w:t>
            </w:r>
            <w:proofErr w:type="spellEnd"/>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Bioterroryzm</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Dioksyny </w:t>
            </w:r>
          </w:p>
          <w:p w:rsidR="00324BFE" w:rsidRPr="007529FF" w:rsidRDefault="00324BFE" w:rsidP="00324BFE">
            <w:pPr>
              <w:spacing w:after="0" w:line="240" w:lineRule="auto"/>
              <w:rPr>
                <w:rFonts w:ascii="Calibri" w:eastAsia="Calibri" w:hAnsi="Calibri" w:cs="Calibri"/>
                <w:sz w:val="20"/>
                <w:szCs w:val="20"/>
                <w:lang w:val="pl-PL"/>
              </w:rPr>
            </w:pP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Seminaria: </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1. Znakowanie i informacja żywieniowa na opakowaniach. </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Oświadczenia żywieniowe i zdrowotne oraz ich praktyczne zastosowanie.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3. Organizacje Konsumenckie w Polsce.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4. Wytyczne postępowania żywieniowego w ośrodkach żywienia zbiorowego (szkoła, szpital)</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Wprowadzanie nowego produktu na rynek. </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Wycofanie produktu z rynku.</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7. Dodawanie witamin i składników mineralnych do produktów spożywczych.</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Nanotechnologia w przemyśle spożywczym.</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Audyt a kontrola</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10.  Prognozowanie mikrobiologiczne</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11. ISO 9001:2015, ISO 22000</w:t>
            </w: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12. HACCP</w:t>
            </w:r>
          </w:p>
          <w:p w:rsidR="00324BFE" w:rsidRPr="007529FF" w:rsidRDefault="00324BFE" w:rsidP="00324BFE">
            <w:pPr>
              <w:spacing w:after="0" w:line="240" w:lineRule="auto"/>
              <w:rPr>
                <w:rFonts w:ascii="Calibri" w:eastAsia="Calibri" w:hAnsi="Calibri" w:cs="Calibri"/>
                <w:sz w:val="20"/>
                <w:szCs w:val="20"/>
                <w:lang w:val="pl-PL"/>
              </w:rPr>
            </w:pP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13. HACCP w praktyce.</w:t>
            </w:r>
          </w:p>
          <w:p w:rsidR="00324BFE" w:rsidRPr="007529FF" w:rsidRDefault="00324BFE" w:rsidP="00324BFE">
            <w:pPr>
              <w:spacing w:after="0" w:line="240" w:lineRule="auto"/>
              <w:rPr>
                <w:rFonts w:ascii="Calibri" w:eastAsia="Calibri" w:hAnsi="Calibri" w:cs="Calibri"/>
                <w:sz w:val="20"/>
                <w:szCs w:val="20"/>
                <w:lang w:val="pl-PL"/>
              </w:rPr>
            </w:pPr>
          </w:p>
          <w:p w:rsidR="00324BFE" w:rsidRPr="007529FF" w:rsidRDefault="00324BFE" w:rsidP="00324BFE">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Ćwiczenia: </w:t>
            </w:r>
          </w:p>
          <w:p w:rsidR="00324BFE" w:rsidRPr="007529FF" w:rsidRDefault="00324BFE" w:rsidP="00324BFE">
            <w:pPr>
              <w:spacing w:after="0" w:line="240" w:lineRule="auto"/>
              <w:rPr>
                <w:rFonts w:ascii="Calibri" w:eastAsia="Calibri" w:hAnsi="Calibri" w:cs="Calibri"/>
                <w:color w:val="222222"/>
                <w:sz w:val="20"/>
                <w:szCs w:val="20"/>
                <w:shd w:val="clear" w:color="auto" w:fill="FFFFFF"/>
                <w:lang w:val="pl-PL"/>
              </w:rPr>
            </w:pPr>
            <w:r w:rsidRPr="007529FF">
              <w:rPr>
                <w:rFonts w:ascii="Calibri" w:eastAsia="Calibri" w:hAnsi="Calibri" w:cs="Calibri"/>
                <w:sz w:val="20"/>
                <w:szCs w:val="20"/>
                <w:lang w:val="pl-PL"/>
              </w:rPr>
              <w:t>Wyjazd do zakładu przemysłu spożywczego (w okresie pandemii zajęcia prowadzone są w formie zdalnej – prezentacja filmów dotyczących organizacji i higieny pracy zakładów produkujących żywność)</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w:t>
            </w:r>
          </w:p>
        </w:tc>
        <w:tc>
          <w:tcPr>
            <w:tcW w:w="0" w:type="auto"/>
            <w:shd w:val="clear" w:color="auto" w:fill="auto"/>
          </w:tcPr>
          <w:p w:rsidR="00324BFE"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37</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Dietoterapia</w:t>
            </w:r>
            <w:proofErr w:type="spellEnd"/>
            <w:r w:rsidRPr="007529FF">
              <w:rPr>
                <w:rFonts w:ascii="Calibri" w:eastAsia="Times New Roman" w:hAnsi="Calibri" w:cs="Calibri"/>
                <w:sz w:val="20"/>
                <w:szCs w:val="20"/>
                <w:lang w:val="pl-PL" w:eastAsia="pl-PL"/>
              </w:rPr>
              <w:t xml:space="preserve"> w zaburzeniach odżywiania</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auto" w:fill="auto"/>
            <w:vAlign w:val="center"/>
          </w:tcPr>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W08</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W09</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W10</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U11</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U18</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U15</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U21</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U25</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K03</w:t>
            </w:r>
          </w:p>
          <w:p w:rsidR="00324BFE" w:rsidRPr="007529FF" w:rsidRDefault="00324BFE" w:rsidP="00324BF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K07</w:t>
            </w: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wykładów: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Kryteria diagnostyczne zaburzeń odżywiania i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Rozpowszechnienie i rokowanie w zaburzeniach odżywiania i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Etiologia zaburzeń odżywiania i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Obraz kliniczny zaburzeń odżywiania i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Schematy leczenia zaburzeń odżywiania i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Powikłania zaburzeń odżywiania i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seminariów:</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jadłowstrętu psychicznego</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2.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bulimii</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zespołu napadowego objadania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innych zaburzeń odżywiania: pica, zaburzenie przeżuwania, AFRID</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zaburzeń karmienia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Edukacja żywieniowa w problemach zaburzeń odżywiania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7. Leczenie zaburzeń odżywiania i karmienia jako problem interdyscyplinarny</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ćwiczeń:</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Zasady nawiązywania kontaktu z pacjentem psychiatrycznym</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Prowadzenie wywiadu z pacjentem psychiatrycznym</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Formułowanie zaleceń dietetycznych dla pacjentów z zaburzeniami odżywiania, karmienia i ich rodzin</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Planowanie postępowania </w:t>
            </w:r>
            <w:proofErr w:type="spellStart"/>
            <w:r w:rsidRPr="007529FF">
              <w:rPr>
                <w:rFonts w:ascii="Calibri" w:eastAsia="Times New Roman" w:hAnsi="Calibri" w:cs="Calibri"/>
                <w:sz w:val="20"/>
                <w:szCs w:val="20"/>
                <w:lang w:val="pl-PL" w:eastAsia="pl-PL"/>
              </w:rPr>
              <w:t>dietoterapeutycznego</w:t>
            </w:r>
            <w:proofErr w:type="spellEnd"/>
            <w:r w:rsidRPr="007529FF">
              <w:rPr>
                <w:rFonts w:ascii="Calibri" w:eastAsia="Times New Roman" w:hAnsi="Calibri" w:cs="Calibri"/>
                <w:sz w:val="20"/>
                <w:szCs w:val="20"/>
                <w:lang w:val="pl-PL" w:eastAsia="pl-PL"/>
              </w:rPr>
              <w:t xml:space="preserve"> w przebiegu leczenia zaburzeń odżywiania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Projektowanie jadłospisów dla pacjentów z zaburzeniami odżywiania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Projektowanie działań z zakresu edukacji żywieniowej dla pacjentów z zaburzeniami odżywiania</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38</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Fakultety</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color w:val="000000"/>
                <w:sz w:val="20"/>
                <w:szCs w:val="20"/>
                <w:lang w:val="pl-PL" w:eastAsia="pl-PL"/>
              </w:rPr>
            </w:pPr>
            <w:r w:rsidRPr="007529FF">
              <w:rPr>
                <w:rFonts w:ascii="Calibri" w:eastAsia="Calibri" w:hAnsi="Calibri" w:cs="Calibri"/>
                <w:color w:val="000000"/>
                <w:sz w:val="20"/>
                <w:szCs w:val="20"/>
                <w:lang w:val="pl-PL" w:eastAsia="pl-PL"/>
              </w:rPr>
              <w:t>5</w:t>
            </w:r>
          </w:p>
        </w:tc>
        <w:tc>
          <w:tcPr>
            <w:tcW w:w="2977" w:type="dxa"/>
            <w:shd w:val="clear" w:color="auto" w:fill="auto"/>
            <w:vAlign w:val="center"/>
          </w:tcPr>
          <w:p w:rsidR="00324BFE" w:rsidRPr="007529FF" w:rsidRDefault="00324BFE" w:rsidP="00324BFE">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7529FF" w:rsidTr="00156838">
        <w:trPr>
          <w:trHeight w:val="315"/>
          <w:jc w:val="center"/>
        </w:trPr>
        <w:tc>
          <w:tcPr>
            <w:tcW w:w="0" w:type="auto"/>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39</w:t>
            </w:r>
          </w:p>
        </w:tc>
        <w:tc>
          <w:tcPr>
            <w:tcW w:w="3228"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Praktyki </w:t>
            </w:r>
          </w:p>
        </w:tc>
        <w:tc>
          <w:tcPr>
            <w:tcW w:w="99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2977" w:type="dxa"/>
            <w:shd w:val="clear" w:color="auto" w:fill="auto"/>
            <w:vAlign w:val="center"/>
          </w:tcPr>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W07</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U10</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K02</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324BFE" w:rsidRPr="007529FF" w:rsidRDefault="00324BFE" w:rsidP="00324BF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Praktyki w poradni dietetycznej, gabinecie lekarskim, klinice lub poradni przyszpitalnej (I rok)</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Współuczestniczenie w udzielaniu pacjentom porad żywieniowych.</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r w:rsidRPr="007529FF">
              <w:rPr>
                <w:rFonts w:ascii="Calibri" w:eastAsia="Times New Roman" w:hAnsi="Calibri" w:cs="Calibri"/>
                <w:sz w:val="20"/>
                <w:szCs w:val="20"/>
                <w:lang w:val="pl-PL" w:eastAsia="pl-PL"/>
              </w:rPr>
              <w:tab/>
              <w:t xml:space="preserve">Przeprowadzanie podstawowych badań antropometrycznych (masa ciała, wzrost, BMI, obwód talii, obwód bioder, analiza składu ciała).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r w:rsidRPr="007529FF">
              <w:rPr>
                <w:rFonts w:ascii="Calibri" w:eastAsia="Times New Roman" w:hAnsi="Calibri" w:cs="Calibri"/>
                <w:sz w:val="20"/>
                <w:szCs w:val="20"/>
                <w:lang w:val="pl-PL" w:eastAsia="pl-PL"/>
              </w:rPr>
              <w:tab/>
              <w:t>Przeprowadzanie wywiadów zdrowotno-żywieniowych, ocena dotychczasowego sposobu żywienia i planowanie tygodniowego programu żywieniowego dla wybranego pacjenta                     z daną jednostką chorobową.</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r w:rsidRPr="007529FF">
              <w:rPr>
                <w:rFonts w:ascii="Calibri" w:eastAsia="Times New Roman" w:hAnsi="Calibri" w:cs="Calibri"/>
                <w:sz w:val="20"/>
                <w:szCs w:val="20"/>
                <w:lang w:val="pl-PL" w:eastAsia="pl-PL"/>
              </w:rPr>
              <w:tab/>
              <w:t>Sporządzanie kartoteki pacjentów w poradni/przychodni.</w:t>
            </w:r>
          </w:p>
          <w:p w:rsidR="00324BFE" w:rsidRPr="007529FF" w:rsidRDefault="00324BFE" w:rsidP="00324BFE">
            <w:pPr>
              <w:spacing w:after="0" w:line="240" w:lineRule="auto"/>
              <w:rPr>
                <w:rFonts w:ascii="Calibri" w:eastAsia="Times New Roman" w:hAnsi="Calibri" w:cs="Calibri"/>
                <w:sz w:val="20"/>
                <w:szCs w:val="20"/>
                <w:lang w:val="pl-PL" w:eastAsia="pl-PL"/>
              </w:rPr>
            </w:pP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Praktyki w zakresie edukacji żywieniowej dzieci i dorosłych (II rok)</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Zaprojektowanie i prowadzenie działań edukacyjnych wśród wybranej grupy ludności                    (1 prezentacja dla dzieci + 1 prezentacja dla dorosłych), których celem jest:</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t>
            </w:r>
            <w:r w:rsidRPr="007529FF">
              <w:rPr>
                <w:rFonts w:ascii="Calibri" w:eastAsia="Times New Roman" w:hAnsi="Calibri" w:cs="Calibri"/>
                <w:sz w:val="20"/>
                <w:szCs w:val="20"/>
                <w:lang w:val="pl-PL" w:eastAsia="pl-PL"/>
              </w:rPr>
              <w:tab/>
              <w:t xml:space="preserve">nabywanie przez słuchaczy wiedzy z zakresu zasad prawidłowego żywienia, opartej na aktualnych i sprawdzonych wynikach badań naukowych,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kształtowanie właściwych postaw i wyborów żywieniowych od najmłodszych lat życia człowieka,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zrozumienie roli prawidłowo zbilansowanej diety w kształtowaniu właściwego rozwoju              i zdrowia w dalszym okresie życia,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poznanie konsekwencji nieprawidłowego sposobu żywienia,</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 xml:space="preserve">motywowanie do podejmowania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prozdrowotnych.</w:t>
            </w: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lastRenderedPageBreak/>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324BFE" w:rsidRPr="007529FF" w:rsidRDefault="00324BFE" w:rsidP="00324BFE">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7529FF" w:rsidTr="00156838">
        <w:trPr>
          <w:trHeight w:val="315"/>
          <w:jc w:val="center"/>
        </w:trPr>
        <w:tc>
          <w:tcPr>
            <w:tcW w:w="0" w:type="auto"/>
            <w:shd w:val="clear" w:color="auto" w:fill="auto"/>
            <w:vAlign w:val="center"/>
          </w:tcPr>
          <w:p w:rsidR="00324BFE" w:rsidRPr="0093077F" w:rsidRDefault="00324BFE" w:rsidP="00324BFE">
            <w:pPr>
              <w:spacing w:after="0" w:line="240" w:lineRule="auto"/>
              <w:jc w:val="center"/>
              <w:rPr>
                <w:rFonts w:ascii="Calibri" w:eastAsia="Times New Roman" w:hAnsi="Calibri" w:cs="Calibri"/>
                <w:sz w:val="20"/>
                <w:szCs w:val="20"/>
                <w:lang w:val="pl-PL" w:eastAsia="pl-PL"/>
              </w:rPr>
            </w:pPr>
            <w:bookmarkStart w:id="0" w:name="_GoBack" w:colFirst="0" w:colLast="2"/>
            <w:r w:rsidRPr="0093077F">
              <w:rPr>
                <w:rFonts w:ascii="Calibri" w:eastAsia="Times New Roman" w:hAnsi="Calibri" w:cs="Calibri"/>
                <w:sz w:val="20"/>
                <w:szCs w:val="20"/>
                <w:lang w:val="pl-PL" w:eastAsia="pl-PL"/>
              </w:rPr>
              <w:t>40</w:t>
            </w:r>
          </w:p>
        </w:tc>
        <w:tc>
          <w:tcPr>
            <w:tcW w:w="3228" w:type="dxa"/>
            <w:shd w:val="clear" w:color="auto" w:fill="auto"/>
            <w:vAlign w:val="center"/>
          </w:tcPr>
          <w:p w:rsidR="00324BFE" w:rsidRPr="0093077F" w:rsidRDefault="00324BFE" w:rsidP="00324BFE">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 xml:space="preserve">Seminarium magisterskie </w:t>
            </w:r>
          </w:p>
        </w:tc>
        <w:tc>
          <w:tcPr>
            <w:tcW w:w="992" w:type="dxa"/>
            <w:shd w:val="clear" w:color="auto" w:fill="auto"/>
            <w:vAlign w:val="center"/>
          </w:tcPr>
          <w:p w:rsidR="00324BFE" w:rsidRPr="0093077F" w:rsidRDefault="00324BFE" w:rsidP="00324BFE">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57</w:t>
            </w:r>
          </w:p>
        </w:tc>
        <w:tc>
          <w:tcPr>
            <w:tcW w:w="2977" w:type="dxa"/>
            <w:shd w:val="clear" w:color="auto" w:fill="auto"/>
            <w:vAlign w:val="center"/>
          </w:tcPr>
          <w:p w:rsidR="00324BFE" w:rsidRPr="007529FF" w:rsidRDefault="00324BFE" w:rsidP="00324BFE">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324BFE" w:rsidRDefault="00324BFE" w:rsidP="00324BFE">
            <w:pPr>
              <w:spacing w:after="0" w:line="240" w:lineRule="auto"/>
              <w:rPr>
                <w:rFonts w:eastAsia="Times New Roman" w:cstheme="minorHAnsi"/>
                <w:sz w:val="20"/>
                <w:szCs w:val="20"/>
                <w:lang w:val="pl-PL" w:eastAsia="pl-PL"/>
              </w:rPr>
            </w:pPr>
            <w:r>
              <w:rPr>
                <w:rFonts w:eastAsia="Times New Roman" w:cstheme="minorHAnsi"/>
                <w:sz w:val="20"/>
                <w:szCs w:val="20"/>
                <w:lang w:eastAsia="pl-PL"/>
              </w:rPr>
              <w:t>ZALICZENIE:</w:t>
            </w:r>
          </w:p>
          <w:p w:rsidR="00324BFE" w:rsidRPr="007529FF" w:rsidRDefault="00324BFE" w:rsidP="00324BFE">
            <w:pPr>
              <w:spacing w:after="0" w:line="240" w:lineRule="auto"/>
              <w:rPr>
                <w:rFonts w:ascii="Calibri" w:eastAsia="Times New Roman" w:hAnsi="Calibri" w:cs="Calibri"/>
                <w:sz w:val="20"/>
                <w:szCs w:val="20"/>
                <w:lang w:val="pl-PL" w:eastAsia="pl-PL"/>
              </w:rPr>
            </w:pPr>
          </w:p>
        </w:tc>
      </w:tr>
      <w:tr w:rsidR="00324BFE" w:rsidRPr="007529FF" w:rsidTr="00156838">
        <w:trPr>
          <w:trHeight w:val="315"/>
          <w:jc w:val="center"/>
        </w:trPr>
        <w:tc>
          <w:tcPr>
            <w:tcW w:w="0" w:type="auto"/>
            <w:shd w:val="clear" w:color="auto" w:fill="auto"/>
            <w:vAlign w:val="center"/>
          </w:tcPr>
          <w:p w:rsidR="00324BFE" w:rsidRPr="0093077F" w:rsidRDefault="00324BFE" w:rsidP="00324BFE">
            <w:pPr>
              <w:spacing w:after="0" w:line="240" w:lineRule="auto"/>
              <w:jc w:val="center"/>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41</w:t>
            </w:r>
          </w:p>
        </w:tc>
        <w:tc>
          <w:tcPr>
            <w:tcW w:w="3228" w:type="dxa"/>
            <w:shd w:val="clear" w:color="auto" w:fill="auto"/>
            <w:vAlign w:val="center"/>
          </w:tcPr>
          <w:p w:rsidR="00324BFE" w:rsidRPr="0093077F" w:rsidRDefault="00324BFE" w:rsidP="00324BFE">
            <w:pPr>
              <w:rPr>
                <w:rFonts w:ascii="Calibri" w:hAnsi="Calibri" w:cs="Calibri"/>
                <w:sz w:val="20"/>
                <w:szCs w:val="20"/>
                <w:lang w:val="pl-PL"/>
              </w:rPr>
            </w:pPr>
            <w:r w:rsidRPr="0093077F">
              <w:rPr>
                <w:rFonts w:ascii="Calibri" w:hAnsi="Calibri" w:cs="Calibri"/>
                <w:sz w:val="20"/>
                <w:szCs w:val="20"/>
                <w:lang w:val="pl-PL"/>
              </w:rPr>
              <w:t>Pracownia magisterska i przygotowanie do egzaminu dyplomowego</w:t>
            </w:r>
          </w:p>
        </w:tc>
        <w:tc>
          <w:tcPr>
            <w:tcW w:w="992" w:type="dxa"/>
            <w:shd w:val="clear" w:color="auto" w:fill="auto"/>
            <w:vAlign w:val="center"/>
          </w:tcPr>
          <w:p w:rsidR="00324BFE" w:rsidRPr="0093077F" w:rsidRDefault="00324BFE" w:rsidP="00324BFE">
            <w:pPr>
              <w:spacing w:after="0" w:line="240" w:lineRule="auto"/>
              <w:rPr>
                <w:rFonts w:ascii="Calibri" w:eastAsia="Times New Roman" w:hAnsi="Calibri" w:cs="Calibri"/>
                <w:sz w:val="20"/>
                <w:szCs w:val="20"/>
                <w:lang w:val="pl-PL" w:eastAsia="pl-PL"/>
              </w:rPr>
            </w:pPr>
            <w:r w:rsidRPr="0093077F">
              <w:rPr>
                <w:rFonts w:ascii="Calibri" w:eastAsia="Times New Roman" w:hAnsi="Calibri" w:cs="Calibri"/>
                <w:sz w:val="20"/>
                <w:szCs w:val="20"/>
                <w:lang w:val="pl-PL" w:eastAsia="pl-PL"/>
              </w:rPr>
              <w:t>8</w:t>
            </w:r>
          </w:p>
        </w:tc>
        <w:tc>
          <w:tcPr>
            <w:tcW w:w="2977" w:type="dxa"/>
            <w:shd w:val="clear" w:color="auto" w:fill="auto"/>
            <w:vAlign w:val="center"/>
          </w:tcPr>
          <w:p w:rsidR="00324BFE" w:rsidRPr="007529FF" w:rsidRDefault="00324BFE" w:rsidP="00324BFE">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324BFE" w:rsidRPr="007529FF" w:rsidRDefault="00324BFE" w:rsidP="00324BFE">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324BFE"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EGZAMIN</w:t>
            </w:r>
          </w:p>
          <w:p w:rsidR="00324BFE" w:rsidRPr="007529FF" w:rsidRDefault="00324BFE" w:rsidP="00324BFE">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DYPLOMOWY</w:t>
            </w:r>
          </w:p>
        </w:tc>
      </w:tr>
      <w:bookmarkEnd w:id="0"/>
    </w:tbl>
    <w:p w:rsidR="007529FF" w:rsidRPr="007529FF" w:rsidRDefault="007529FF" w:rsidP="007529FF">
      <w:pPr>
        <w:spacing w:after="0" w:line="240" w:lineRule="auto"/>
        <w:contextualSpacing/>
        <w:rPr>
          <w:rFonts w:ascii="Calibri" w:eastAsia="Calibri" w:hAnsi="Calibri" w:cs="Calibri"/>
          <w:b/>
          <w:color w:val="FF0000"/>
          <w:sz w:val="20"/>
          <w:szCs w:val="20"/>
          <w:lang w:val="pl-PL"/>
        </w:rPr>
        <w:sectPr w:rsidR="007529FF" w:rsidRPr="007529FF" w:rsidSect="00824F54">
          <w:pgSz w:w="16838" w:h="11906" w:orient="landscape"/>
          <w:pgMar w:top="1417" w:right="1417" w:bottom="1417" w:left="1417" w:header="708" w:footer="708" w:gutter="0"/>
          <w:cols w:space="708"/>
          <w:docGrid w:linePitch="360"/>
        </w:sectPr>
      </w:pPr>
    </w:p>
    <w:p w:rsidR="007529FF" w:rsidRPr="007529FF" w:rsidRDefault="007529FF" w:rsidP="007529FF">
      <w:pPr>
        <w:spacing w:after="0" w:line="240" w:lineRule="auto"/>
        <w:contextualSpacing/>
        <w:rPr>
          <w:rFonts w:ascii="Calibri" w:eastAsia="Calibri" w:hAnsi="Calibri" w:cs="Calibri"/>
          <w:b/>
          <w:color w:val="FF0000"/>
          <w:sz w:val="20"/>
          <w:szCs w:val="20"/>
          <w:lang w:val="pl-PL"/>
        </w:rPr>
      </w:pPr>
      <w:r w:rsidRPr="007529FF">
        <w:rPr>
          <w:rFonts w:ascii="Calibri" w:eastAsia="Calibri" w:hAnsi="Calibri" w:cs="Calibri"/>
          <w:b/>
          <w:color w:val="FF0000"/>
          <w:sz w:val="20"/>
          <w:szCs w:val="20"/>
          <w:lang w:val="pl-PL"/>
        </w:rPr>
        <w:lastRenderedPageBreak/>
        <w:t>* sposób i metody oceny i weryfikacji zakładanych efektów uczenia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529FF" w:rsidRPr="0093077F" w:rsidTr="00824F54">
        <w:trPr>
          <w:trHeight w:val="315"/>
        </w:trPr>
        <w:tc>
          <w:tcPr>
            <w:tcW w:w="5000" w:type="pct"/>
            <w:shd w:val="clear" w:color="000000" w:fill="auto"/>
            <w:vAlign w:val="center"/>
          </w:tcPr>
          <w:p w:rsidR="007529FF" w:rsidRPr="007529FF" w:rsidRDefault="007529FF" w:rsidP="007529FF">
            <w:pPr>
              <w:spacing w:after="0" w:line="240" w:lineRule="auto"/>
              <w:jc w:val="center"/>
              <w:rPr>
                <w:rFonts w:ascii="Calibri" w:eastAsia="Times New Roman" w:hAnsi="Calibri" w:cs="Calibri"/>
                <w:b/>
                <w:bCs/>
                <w:color w:val="FF0000"/>
                <w:sz w:val="20"/>
                <w:szCs w:val="20"/>
                <w:lang w:val="pl-PL" w:eastAsia="pl-PL"/>
              </w:rPr>
            </w:pPr>
            <w:r w:rsidRPr="007529FF">
              <w:rPr>
                <w:rFonts w:ascii="Calibri" w:eastAsia="Calibri" w:hAnsi="Calibri" w:cs="Calibri"/>
                <w:b/>
                <w:sz w:val="20"/>
                <w:szCs w:val="20"/>
                <w:lang w:val="pl-PL"/>
              </w:rPr>
              <w:t>METODA OCENY EFEKTÓW UCZENIA SIĘ</w:t>
            </w: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W w:w="0" w:type="auto"/>
        <w:tblInd w:w="758" w:type="dxa"/>
        <w:tblLook w:val="04A0" w:firstRow="1" w:lastRow="0" w:firstColumn="1" w:lastColumn="0" w:noHBand="0" w:noVBand="1"/>
      </w:tblPr>
      <w:tblGrid>
        <w:gridCol w:w="4739"/>
      </w:tblGrid>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ustna</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pisemna</w:t>
            </w:r>
          </w:p>
        </w:tc>
      </w:tr>
      <w:tr w:rsidR="007529FF" w:rsidRPr="007529FF" w:rsidTr="00824F54">
        <w:trPr>
          <w:trHeight w:val="259"/>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test</w:t>
            </w:r>
          </w:p>
        </w:tc>
      </w:tr>
      <w:tr w:rsidR="007529FF" w:rsidRPr="0093077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projekt (np. raport, protokół itp.)</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analiza przypadku</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esej</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portfolio</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OSCE/OSPE</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DOPS (direct observation of procedural skills)</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Mini - CEX</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7529FF" w:rsidRPr="007529FF" w:rsidTr="00824F54">
        <w:trPr>
          <w:trHeight w:val="566"/>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METODA OCENY EFEKTÓW UCZENIA SIĘ</w:t>
            </w:r>
          </w:p>
        </w:tc>
        <w:tc>
          <w:tcPr>
            <w:tcW w:w="12332"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OPIS</w:t>
            </w:r>
          </w:p>
        </w:tc>
      </w:tr>
      <w:tr w:rsidR="007529FF" w:rsidRPr="0093077F" w:rsidTr="00824F54">
        <w:trPr>
          <w:trHeight w:val="397"/>
        </w:trPr>
        <w:tc>
          <w:tcPr>
            <w:tcW w:w="2235" w:type="dxa"/>
            <w:tcBorders>
              <w:top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test</w:t>
            </w:r>
          </w:p>
        </w:tc>
        <w:tc>
          <w:tcPr>
            <w:tcW w:w="12332" w:type="dxa"/>
            <w:tcBorders>
              <w:top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forma pisemna obejmująca pytania wielokrotnego wyboru (</w:t>
            </w:r>
            <w:proofErr w:type="spellStart"/>
            <w:r w:rsidRPr="007529FF">
              <w:rPr>
                <w:rFonts w:ascii="Calibri" w:eastAsia="Calibri" w:hAnsi="Calibri" w:cs="Calibri"/>
                <w:sz w:val="20"/>
                <w:szCs w:val="20"/>
                <w:lang w:val="pl-PL"/>
              </w:rPr>
              <w:t>MCQs</w:t>
            </w:r>
            <w:proofErr w:type="spellEnd"/>
            <w:r w:rsidRPr="007529FF">
              <w:rPr>
                <w:rFonts w:ascii="Calibri" w:eastAsia="Calibri" w:hAnsi="Calibri" w:cs="Calibri"/>
                <w:sz w:val="20"/>
                <w:szCs w:val="20"/>
                <w:lang w:val="pl-PL"/>
              </w:rPr>
              <w:t>), pytania wielokrotnej odpowiedzi (</w:t>
            </w:r>
            <w:proofErr w:type="spellStart"/>
            <w:r w:rsidRPr="007529FF">
              <w:rPr>
                <w:rFonts w:ascii="Calibri" w:eastAsia="Calibri" w:hAnsi="Calibri" w:cs="Calibri"/>
                <w:sz w:val="20"/>
                <w:szCs w:val="20"/>
                <w:lang w:val="pl-PL"/>
              </w:rPr>
              <w:t>MRQs</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pytania typu Extended </w:t>
            </w:r>
            <w:proofErr w:type="spellStart"/>
            <w:r w:rsidRPr="007529FF">
              <w:rPr>
                <w:rFonts w:ascii="Calibri" w:eastAsia="Calibri" w:hAnsi="Calibri" w:cs="Calibri"/>
                <w:sz w:val="20"/>
                <w:szCs w:val="20"/>
                <w:lang w:val="pl-PL"/>
              </w:rPr>
              <w:t>Matching</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Items</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EMIs</w:t>
            </w:r>
            <w:proofErr w:type="spellEnd"/>
            <w:r w:rsidRPr="007529FF">
              <w:rPr>
                <w:rFonts w:ascii="Calibri" w:eastAsia="Calibri" w:hAnsi="Calibri" w:cs="Calibri"/>
                <w:sz w:val="20"/>
                <w:szCs w:val="20"/>
                <w:lang w:val="pl-PL"/>
              </w:rPr>
              <w:t>) &lt;student wybiera odpowiedź spośród dłuższej kafeterii krótkich odpowiedzi (od 5 do 26, zwykle 8), ukierunkowane klinicznie&gt;, pytania krótkich odpowiedzi (</w:t>
            </w:r>
            <w:proofErr w:type="spellStart"/>
            <w:r w:rsidRPr="007529FF">
              <w:rPr>
                <w:rFonts w:ascii="Calibri" w:eastAsia="Calibri" w:hAnsi="Calibri" w:cs="Calibri"/>
                <w:sz w:val="20"/>
                <w:szCs w:val="20"/>
                <w:lang w:val="pl-PL"/>
              </w:rPr>
              <w:t>SAQs</w:t>
            </w:r>
            <w:proofErr w:type="spellEnd"/>
            <w:r w:rsidRPr="007529FF">
              <w:rPr>
                <w:rFonts w:ascii="Calibri" w:eastAsia="Calibri" w:hAnsi="Calibri" w:cs="Calibri"/>
                <w:sz w:val="20"/>
                <w:szCs w:val="20"/>
                <w:lang w:val="pl-PL"/>
              </w:rPr>
              <w:t>) student samodzielnie wpisuje krótkie odpowiedzi (1-2 słowa).</w:t>
            </w:r>
          </w:p>
        </w:tc>
      </w:tr>
      <w:tr w:rsidR="007529FF" w:rsidRPr="0093077F"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esej</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7529FF" w:rsidRPr="0093077F"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portfolio</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7529FF" w:rsidRPr="0093077F" w:rsidTr="00824F54">
        <w:trPr>
          <w:trHeight w:val="900"/>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OSCE/OSPE</w:t>
            </w:r>
            <w:r w:rsidRPr="007529FF">
              <w:rPr>
                <w:rFonts w:ascii="Calibri" w:eastAsia="Calibri" w:hAnsi="Calibri" w:cs="Calibri"/>
                <w:b/>
                <w:sz w:val="20"/>
                <w:szCs w:val="20"/>
                <w:lang w:val="en-GB"/>
              </w:rPr>
              <w:br/>
              <w:t>Objective Structured Clinical/Practical Examination</w:t>
            </w:r>
          </w:p>
          <w:p w:rsidR="007529FF" w:rsidRPr="007529FF" w:rsidRDefault="007529FF" w:rsidP="007529FF">
            <w:pPr>
              <w:spacing w:after="0" w:line="240" w:lineRule="auto"/>
              <w:contextualSpacing/>
              <w:rPr>
                <w:rFonts w:ascii="Calibri" w:eastAsia="Calibri" w:hAnsi="Calibri" w:cs="Calibri"/>
                <w:b/>
                <w:sz w:val="20"/>
                <w:szCs w:val="20"/>
                <w:lang w:val="en-GB"/>
              </w:rPr>
            </w:pP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7529FF">
              <w:rPr>
                <w:rFonts w:ascii="Calibri" w:eastAsia="Calibri" w:hAnsi="Calibri" w:cs="Calibri"/>
                <w:sz w:val="20"/>
                <w:szCs w:val="20"/>
                <w:lang w:val="pl-PL"/>
              </w:rPr>
              <w:t>checklisty</w:t>
            </w:r>
            <w:proofErr w:type="spellEnd"/>
            <w:r w:rsidRPr="007529FF">
              <w:rPr>
                <w:rFonts w:ascii="Calibri" w:eastAsia="Calibri" w:hAnsi="Calibri" w:cs="Calibri"/>
                <w:sz w:val="20"/>
                <w:szCs w:val="20"/>
                <w:lang w:val="pl-PL"/>
              </w:rPr>
              <w:t xml:space="preserve"> lub tzw. </w:t>
            </w:r>
            <w:proofErr w:type="spellStart"/>
            <w:r w:rsidRPr="007529FF">
              <w:rPr>
                <w:rFonts w:ascii="Calibri" w:eastAsia="Calibri" w:hAnsi="Calibri" w:cs="Calibri"/>
                <w:sz w:val="20"/>
                <w:szCs w:val="20"/>
                <w:lang w:val="pl-PL"/>
              </w:rPr>
              <w:t>global</w:t>
            </w:r>
            <w:proofErr w:type="spellEnd"/>
            <w:r w:rsidRPr="007529FF">
              <w:rPr>
                <w:rFonts w:ascii="Calibri" w:eastAsia="Calibri" w:hAnsi="Calibri" w:cs="Calibri"/>
                <w:sz w:val="20"/>
                <w:szCs w:val="20"/>
                <w:lang w:val="pl-PL"/>
              </w:rPr>
              <w:t xml:space="preserve"> rating.</w:t>
            </w:r>
          </w:p>
        </w:tc>
      </w:tr>
      <w:tr w:rsidR="007529FF" w:rsidRPr="0093077F"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DOPS (direct observation of procedural skills)</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7529FF" w:rsidRPr="0093077F" w:rsidTr="00824F54">
        <w:trPr>
          <w:trHeight w:val="397"/>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rPr>
            </w:pPr>
            <w:r w:rsidRPr="007529FF">
              <w:rPr>
                <w:rFonts w:ascii="Calibri" w:eastAsia="Calibri" w:hAnsi="Calibri" w:cs="Calibri"/>
                <w:b/>
                <w:sz w:val="20"/>
                <w:szCs w:val="20"/>
              </w:rPr>
              <w:t>Mini - CEX</w:t>
            </w:r>
          </w:p>
        </w:tc>
        <w:tc>
          <w:tcPr>
            <w:tcW w:w="12332" w:type="dxa"/>
            <w:tcBorders>
              <w:bottom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7529FF" w:rsidRPr="007529FF" w:rsidRDefault="007529FF" w:rsidP="007529FF">
      <w:pPr>
        <w:spacing w:after="200" w:line="276" w:lineRule="auto"/>
        <w:ind w:right="-142"/>
        <w:rPr>
          <w:rFonts w:ascii="Calibri" w:eastAsia="Calibri" w:hAnsi="Calibri" w:cs="Calibri"/>
          <w:b/>
          <w:color w:val="FF0000"/>
          <w:sz w:val="20"/>
          <w:szCs w:val="20"/>
          <w:lang w:val="pl-PL"/>
        </w:rPr>
      </w:pPr>
    </w:p>
    <w:p w:rsidR="00824F54" w:rsidRPr="007529FF" w:rsidRDefault="00824F54">
      <w:pPr>
        <w:rPr>
          <w:lang w:val="pl-PL"/>
        </w:rPr>
      </w:pPr>
    </w:p>
    <w:sectPr w:rsidR="00824F54" w:rsidRPr="007529FF" w:rsidSect="00824F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66D" w:rsidRDefault="009F266D">
      <w:pPr>
        <w:spacing w:after="0" w:line="240" w:lineRule="auto"/>
      </w:pPr>
      <w:r>
        <w:separator/>
      </w:r>
    </w:p>
  </w:endnote>
  <w:endnote w:type="continuationSeparator" w:id="0">
    <w:p w:rsidR="009F266D" w:rsidRDefault="009F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BA4" w:rsidRPr="007D04DC" w:rsidRDefault="00580BA4">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sidR="007B3200">
      <w:rPr>
        <w:b/>
        <w:bCs/>
        <w:noProof/>
        <w:sz w:val="16"/>
        <w:szCs w:val="16"/>
      </w:rPr>
      <w:t>10</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sidR="007B3200">
      <w:rPr>
        <w:b/>
        <w:bCs/>
        <w:noProof/>
        <w:sz w:val="16"/>
        <w:szCs w:val="16"/>
      </w:rPr>
      <w:t>38</w:t>
    </w:r>
    <w:r w:rsidRPr="007D04DC">
      <w:rPr>
        <w:b/>
        <w:bCs/>
        <w:sz w:val="16"/>
        <w:szCs w:val="16"/>
      </w:rPr>
      <w:fldChar w:fldCharType="end"/>
    </w:r>
  </w:p>
  <w:p w:rsidR="00580BA4" w:rsidRDefault="00580B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66D" w:rsidRDefault="009F266D">
      <w:pPr>
        <w:spacing w:after="0" w:line="240" w:lineRule="auto"/>
      </w:pPr>
      <w:r>
        <w:separator/>
      </w:r>
    </w:p>
  </w:footnote>
  <w:footnote w:type="continuationSeparator" w:id="0">
    <w:p w:rsidR="009F266D" w:rsidRDefault="009F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4465A"/>
    <w:multiLevelType w:val="hybridMultilevel"/>
    <w:tmpl w:val="F1562084"/>
    <w:lvl w:ilvl="0" w:tplc="20A4AC5C">
      <w:start w:val="1"/>
      <w:numFmt w:val="decimal"/>
      <w:lvlText w:val="%1."/>
      <w:lvlJc w:val="left"/>
      <w:pPr>
        <w:ind w:left="569" w:hanging="360"/>
      </w:pPr>
      <w:rPr>
        <w:rFonts w:ascii="Verdana" w:eastAsia="Calibri" w:hAnsi="Verdana" w:cs="Verdana" w:hint="default"/>
        <w:sz w:val="15"/>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3"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5C3DD8"/>
    <w:multiLevelType w:val="hybridMultilevel"/>
    <w:tmpl w:val="9A18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07010"/>
    <w:multiLevelType w:val="hybridMultilevel"/>
    <w:tmpl w:val="1E90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37857FD"/>
    <w:multiLevelType w:val="hybridMultilevel"/>
    <w:tmpl w:val="5128B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AC2980"/>
    <w:multiLevelType w:val="hybridMultilevel"/>
    <w:tmpl w:val="9F38AD70"/>
    <w:lvl w:ilvl="0" w:tplc="1ACC72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0C1EF8"/>
    <w:multiLevelType w:val="hybridMultilevel"/>
    <w:tmpl w:val="72B4C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E9A4050"/>
    <w:multiLevelType w:val="hybridMultilevel"/>
    <w:tmpl w:val="0D7E1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3"/>
  </w:num>
  <w:num w:numId="5">
    <w:abstractNumId w:val="6"/>
  </w:num>
  <w:num w:numId="6">
    <w:abstractNumId w:val="5"/>
  </w:num>
  <w:num w:numId="7">
    <w:abstractNumId w:val="3"/>
  </w:num>
  <w:num w:numId="8">
    <w:abstractNumId w:val="11"/>
  </w:num>
  <w:num w:numId="9">
    <w:abstractNumId w:val="10"/>
  </w:num>
  <w:num w:numId="10">
    <w:abstractNumId w:val="2"/>
  </w:num>
  <w:num w:numId="11">
    <w:abstractNumId w:val="9"/>
  </w:num>
  <w:num w:numId="12">
    <w:abstractNumId w:val="7"/>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F"/>
    <w:rsid w:val="00000DA2"/>
    <w:rsid w:val="0002478B"/>
    <w:rsid w:val="00046266"/>
    <w:rsid w:val="000B61E9"/>
    <w:rsid w:val="000E567C"/>
    <w:rsid w:val="0013154D"/>
    <w:rsid w:val="001332DD"/>
    <w:rsid w:val="00156838"/>
    <w:rsid w:val="001A7866"/>
    <w:rsid w:val="00294845"/>
    <w:rsid w:val="002C4F10"/>
    <w:rsid w:val="002F078E"/>
    <w:rsid w:val="00324BFE"/>
    <w:rsid w:val="00340550"/>
    <w:rsid w:val="003503B1"/>
    <w:rsid w:val="004064CC"/>
    <w:rsid w:val="004C0890"/>
    <w:rsid w:val="004C5AA1"/>
    <w:rsid w:val="005276F9"/>
    <w:rsid w:val="00580BA4"/>
    <w:rsid w:val="005D10F5"/>
    <w:rsid w:val="00626A7B"/>
    <w:rsid w:val="006D6D97"/>
    <w:rsid w:val="006E521C"/>
    <w:rsid w:val="00751261"/>
    <w:rsid w:val="007529FF"/>
    <w:rsid w:val="007B3200"/>
    <w:rsid w:val="007B694E"/>
    <w:rsid w:val="00824F54"/>
    <w:rsid w:val="008258FC"/>
    <w:rsid w:val="00876620"/>
    <w:rsid w:val="008975D4"/>
    <w:rsid w:val="008A5481"/>
    <w:rsid w:val="008D5E39"/>
    <w:rsid w:val="008E1231"/>
    <w:rsid w:val="0091368E"/>
    <w:rsid w:val="0093077F"/>
    <w:rsid w:val="00942170"/>
    <w:rsid w:val="009F266D"/>
    <w:rsid w:val="00AB7C23"/>
    <w:rsid w:val="00B7121F"/>
    <w:rsid w:val="00B96AF6"/>
    <w:rsid w:val="00BA03DE"/>
    <w:rsid w:val="00BB42AF"/>
    <w:rsid w:val="00BE4A0C"/>
    <w:rsid w:val="00C26827"/>
    <w:rsid w:val="00C64632"/>
    <w:rsid w:val="00D55AD7"/>
    <w:rsid w:val="00D71735"/>
    <w:rsid w:val="00DA0223"/>
    <w:rsid w:val="00DA1E0A"/>
    <w:rsid w:val="00E74077"/>
    <w:rsid w:val="00FC3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9F0F-0158-4FCA-BF41-71F78C22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7529FF"/>
    <w:pPr>
      <w:keepNext/>
      <w:keepLines/>
      <w:spacing w:before="240" w:after="0"/>
      <w:outlineLvl w:val="0"/>
    </w:pPr>
    <w:rPr>
      <w:rFonts w:ascii="Cambria" w:eastAsia="Times New Roman" w:hAnsi="Cambria" w:cs="Times New Roman"/>
      <w:color w:val="365F91"/>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29FF"/>
    <w:rPr>
      <w:rFonts w:ascii="Cambria" w:eastAsia="Times New Roman" w:hAnsi="Cambria" w:cs="Times New Roman"/>
      <w:color w:val="365F91"/>
      <w:sz w:val="32"/>
      <w:szCs w:val="32"/>
    </w:rPr>
  </w:style>
  <w:style w:type="numbering" w:customStyle="1" w:styleId="Bezlisty1">
    <w:name w:val="Bez listy1"/>
    <w:next w:val="Bezlisty"/>
    <w:uiPriority w:val="99"/>
    <w:semiHidden/>
    <w:unhideWhenUsed/>
    <w:rsid w:val="007529FF"/>
  </w:style>
  <w:style w:type="paragraph" w:styleId="Nagwek">
    <w:name w:val="header"/>
    <w:basedOn w:val="Normalny"/>
    <w:link w:val="Nagwek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NagwekZnak">
    <w:name w:val="Nagłówek Znak"/>
    <w:basedOn w:val="Domylnaczcionkaakapitu"/>
    <w:link w:val="Nagwek"/>
    <w:uiPriority w:val="99"/>
    <w:rsid w:val="007529FF"/>
    <w:rPr>
      <w:rFonts w:ascii="Calibri" w:eastAsia="Calibri" w:hAnsi="Calibri" w:cs="Times New Roman"/>
    </w:rPr>
  </w:style>
  <w:style w:type="paragraph" w:styleId="Stopka">
    <w:name w:val="footer"/>
    <w:basedOn w:val="Normalny"/>
    <w:link w:val="Stopka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StopkaZnak">
    <w:name w:val="Stopka Znak"/>
    <w:basedOn w:val="Domylnaczcionkaakapitu"/>
    <w:link w:val="Stopka"/>
    <w:uiPriority w:val="99"/>
    <w:rsid w:val="007529FF"/>
    <w:rPr>
      <w:rFonts w:ascii="Calibri" w:eastAsia="Calibri" w:hAnsi="Calibri" w:cs="Times New Roman"/>
    </w:rPr>
  </w:style>
  <w:style w:type="paragraph" w:styleId="Tekstdymka">
    <w:name w:val="Balloon Text"/>
    <w:basedOn w:val="Normalny"/>
    <w:link w:val="TekstdymkaZnak"/>
    <w:uiPriority w:val="99"/>
    <w:semiHidden/>
    <w:unhideWhenUsed/>
    <w:rsid w:val="007529FF"/>
    <w:pPr>
      <w:spacing w:after="0" w:line="240" w:lineRule="auto"/>
    </w:pPr>
    <w:rPr>
      <w:rFonts w:ascii="Tahoma" w:eastAsia="Calibri" w:hAnsi="Tahoma" w:cs="Tahoma"/>
      <w:sz w:val="16"/>
      <w:szCs w:val="16"/>
      <w:lang w:val="pl-PL"/>
    </w:rPr>
  </w:style>
  <w:style w:type="character" w:customStyle="1" w:styleId="TekstdymkaZnak">
    <w:name w:val="Tekst dymka Znak"/>
    <w:basedOn w:val="Domylnaczcionkaakapitu"/>
    <w:link w:val="Tekstdymka"/>
    <w:uiPriority w:val="99"/>
    <w:semiHidden/>
    <w:rsid w:val="007529FF"/>
    <w:rPr>
      <w:rFonts w:ascii="Tahoma" w:eastAsia="Calibri" w:hAnsi="Tahoma" w:cs="Tahoma"/>
      <w:sz w:val="16"/>
      <w:szCs w:val="16"/>
    </w:rPr>
  </w:style>
  <w:style w:type="paragraph" w:styleId="Tekstpodstawowywcity">
    <w:name w:val="Body Text Indent"/>
    <w:basedOn w:val="Normalny"/>
    <w:link w:val="TekstpodstawowywcityZnak"/>
    <w:rsid w:val="007529FF"/>
    <w:pPr>
      <w:spacing w:after="0" w:line="240" w:lineRule="auto"/>
      <w:ind w:firstLine="708"/>
      <w:jc w:val="both"/>
    </w:pPr>
    <w:rPr>
      <w:rFonts w:ascii="Times New Roman" w:eastAsia="Times New Roman" w:hAnsi="Times New Roman" w:cs="Times New Roman"/>
      <w:sz w:val="24"/>
      <w:szCs w:val="20"/>
      <w:lang w:val="pl-PL" w:eastAsia="pl-PL"/>
    </w:rPr>
  </w:style>
  <w:style w:type="character" w:customStyle="1" w:styleId="TekstpodstawowywcityZnak">
    <w:name w:val="Tekst podstawowy wcięty Znak"/>
    <w:basedOn w:val="Domylnaczcionkaakapitu"/>
    <w:link w:val="Tekstpodstawowywcity"/>
    <w:rsid w:val="007529FF"/>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7529FF"/>
    <w:pPr>
      <w:ind w:left="720"/>
      <w:contextualSpacing/>
    </w:pPr>
    <w:rPr>
      <w:rFonts w:ascii="Calibri" w:eastAsia="Calibri" w:hAnsi="Calibri" w:cs="Times New Roman"/>
      <w:lang w:val="pl-PL"/>
    </w:rPr>
  </w:style>
  <w:style w:type="paragraph" w:styleId="Tekstpodstawowy">
    <w:name w:val="Body Text"/>
    <w:basedOn w:val="Normalny"/>
    <w:link w:val="TekstpodstawowyZnak"/>
    <w:uiPriority w:val="99"/>
    <w:unhideWhenUsed/>
    <w:rsid w:val="007529FF"/>
    <w:pPr>
      <w:spacing w:after="120"/>
    </w:pPr>
    <w:rPr>
      <w:rFonts w:ascii="Calibri" w:eastAsia="Calibri" w:hAnsi="Calibri" w:cs="Times New Roman"/>
      <w:lang w:val="pl-PL"/>
    </w:rPr>
  </w:style>
  <w:style w:type="character" w:customStyle="1" w:styleId="TekstpodstawowyZnak">
    <w:name w:val="Tekst podstawowy Znak"/>
    <w:basedOn w:val="Domylnaczcionkaakapitu"/>
    <w:link w:val="Tekstpodstawowy"/>
    <w:uiPriority w:val="99"/>
    <w:rsid w:val="007529FF"/>
    <w:rPr>
      <w:rFonts w:ascii="Calibri" w:eastAsia="Calibri" w:hAnsi="Calibri" w:cs="Times New Roman"/>
    </w:rPr>
  </w:style>
  <w:style w:type="paragraph" w:styleId="NormalnyWeb">
    <w:name w:val="Normal (Web)"/>
    <w:basedOn w:val="Normalny"/>
    <w:unhideWhenUsed/>
    <w:rsid w:val="007529FF"/>
    <w:pPr>
      <w:spacing w:before="100" w:beforeAutospacing="1" w:after="100" w:afterAutospacing="1" w:line="240" w:lineRule="auto"/>
    </w:pPr>
    <w:rPr>
      <w:rFonts w:ascii="Times New Roman" w:eastAsia="Calibri" w:hAnsi="Times New Roman" w:cs="Times New Roman"/>
      <w:sz w:val="24"/>
      <w:szCs w:val="24"/>
      <w:lang w:val="pl-PL" w:eastAsia="pl-PL"/>
    </w:rPr>
  </w:style>
  <w:style w:type="paragraph" w:customStyle="1" w:styleId="klinika2">
    <w:name w:val="klinika2"/>
    <w:basedOn w:val="Normalny"/>
    <w:rsid w:val="007529FF"/>
    <w:pPr>
      <w:spacing w:after="0" w:line="240" w:lineRule="auto"/>
      <w:ind w:left="113"/>
    </w:pPr>
    <w:rPr>
      <w:rFonts w:ascii="France" w:eastAsia="Times New Roman" w:hAnsi="France" w:cs="Times New Roman"/>
      <w:sz w:val="20"/>
      <w:szCs w:val="20"/>
      <w:lang w:val="pl-PL" w:eastAsia="pl-PL"/>
    </w:rPr>
  </w:style>
  <w:style w:type="table" w:styleId="Tabela-Siatka">
    <w:name w:val="Table Grid"/>
    <w:basedOn w:val="Standardowy"/>
    <w:uiPriority w:val="39"/>
    <w:rsid w:val="007529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7529FF"/>
    <w:rPr>
      <w:b/>
      <w:bCs/>
    </w:rPr>
  </w:style>
  <w:style w:type="character" w:customStyle="1" w:styleId="AkapitzlistZnak">
    <w:name w:val="Akapit z listą Znak"/>
    <w:link w:val="Akapitzlist"/>
    <w:uiPriority w:val="34"/>
    <w:locked/>
    <w:rsid w:val="007529FF"/>
    <w:rPr>
      <w:rFonts w:ascii="Calibri" w:eastAsia="Calibri" w:hAnsi="Calibri" w:cs="Times New Roman"/>
    </w:rPr>
  </w:style>
  <w:style w:type="character" w:styleId="Hipercze">
    <w:name w:val="Hyperlink"/>
    <w:uiPriority w:val="99"/>
    <w:semiHidden/>
    <w:unhideWhenUsed/>
    <w:rsid w:val="007529FF"/>
    <w:rPr>
      <w:color w:val="0000FF"/>
      <w:u w:val="single"/>
    </w:rPr>
  </w:style>
  <w:style w:type="paragraph" w:styleId="Tekstprzypisukocowego">
    <w:name w:val="endnote text"/>
    <w:basedOn w:val="Normalny"/>
    <w:link w:val="Tekstprzypisukocowego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7529FF"/>
    <w:rPr>
      <w:rFonts w:ascii="Calibri" w:eastAsia="Calibri" w:hAnsi="Calibri" w:cs="Times New Roman"/>
      <w:sz w:val="20"/>
      <w:szCs w:val="20"/>
    </w:rPr>
  </w:style>
  <w:style w:type="character" w:styleId="Odwoanieprzypisukocowego">
    <w:name w:val="endnote reference"/>
    <w:uiPriority w:val="99"/>
    <w:semiHidden/>
    <w:unhideWhenUsed/>
    <w:rsid w:val="007529FF"/>
    <w:rPr>
      <w:vertAlign w:val="superscript"/>
    </w:rPr>
  </w:style>
  <w:style w:type="paragraph" w:styleId="Bezodstpw">
    <w:name w:val="No Spacing"/>
    <w:uiPriority w:val="1"/>
    <w:qFormat/>
    <w:rsid w:val="007529FF"/>
    <w:pPr>
      <w:spacing w:after="0" w:line="240" w:lineRule="auto"/>
    </w:pPr>
    <w:rPr>
      <w:rFonts w:ascii="Calibri" w:eastAsia="Calibri" w:hAnsi="Calibri" w:cs="Times New Roman"/>
    </w:rPr>
  </w:style>
  <w:style w:type="paragraph" w:customStyle="1" w:styleId="Default">
    <w:name w:val="Default"/>
    <w:rsid w:val="007529FF"/>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7529FF"/>
    <w:rPr>
      <w:sz w:val="16"/>
      <w:szCs w:val="16"/>
    </w:rPr>
  </w:style>
  <w:style w:type="paragraph" w:styleId="Tekstkomentarza">
    <w:name w:val="annotation text"/>
    <w:basedOn w:val="Normalny"/>
    <w:link w:val="Tekstkomentarza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komentarzaZnak">
    <w:name w:val="Tekst komentarza Znak"/>
    <w:basedOn w:val="Domylnaczcionkaakapitu"/>
    <w:link w:val="Tekstkomentarza"/>
    <w:uiPriority w:val="99"/>
    <w:semiHidden/>
    <w:rsid w:val="007529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529FF"/>
    <w:rPr>
      <w:b/>
      <w:bCs/>
    </w:rPr>
  </w:style>
  <w:style w:type="character" w:customStyle="1" w:styleId="TematkomentarzaZnak">
    <w:name w:val="Temat komentarza Znak"/>
    <w:basedOn w:val="TekstkomentarzaZnak"/>
    <w:link w:val="Tematkomentarza"/>
    <w:uiPriority w:val="99"/>
    <w:semiHidden/>
    <w:rsid w:val="007529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1907">
      <w:bodyDiv w:val="1"/>
      <w:marLeft w:val="0"/>
      <w:marRight w:val="0"/>
      <w:marTop w:val="0"/>
      <w:marBottom w:val="0"/>
      <w:divBdr>
        <w:top w:val="none" w:sz="0" w:space="0" w:color="auto"/>
        <w:left w:val="none" w:sz="0" w:space="0" w:color="auto"/>
        <w:bottom w:val="none" w:sz="0" w:space="0" w:color="auto"/>
        <w:right w:val="none" w:sz="0" w:space="0" w:color="auto"/>
      </w:divBdr>
    </w:div>
    <w:div w:id="1447121073">
      <w:bodyDiv w:val="1"/>
      <w:marLeft w:val="0"/>
      <w:marRight w:val="0"/>
      <w:marTop w:val="0"/>
      <w:marBottom w:val="0"/>
      <w:divBdr>
        <w:top w:val="none" w:sz="0" w:space="0" w:color="auto"/>
        <w:left w:val="none" w:sz="0" w:space="0" w:color="auto"/>
        <w:bottom w:val="none" w:sz="0" w:space="0" w:color="auto"/>
        <w:right w:val="none" w:sz="0" w:space="0" w:color="auto"/>
      </w:divBdr>
    </w:div>
    <w:div w:id="16376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38</Pages>
  <Words>9595</Words>
  <Characters>57571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KA</dc:creator>
  <cp:keywords/>
  <dc:description/>
  <cp:lastModifiedBy>Beata Deus</cp:lastModifiedBy>
  <cp:revision>15</cp:revision>
  <cp:lastPrinted>2023-03-06T09:14:00Z</cp:lastPrinted>
  <dcterms:created xsi:type="dcterms:W3CDTF">2023-03-07T05:28:00Z</dcterms:created>
  <dcterms:modified xsi:type="dcterms:W3CDTF">2023-08-01T10:32:00Z</dcterms:modified>
</cp:coreProperties>
</file>