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media/image1.png" ContentType="image/png"/>
  <Override PartName="/word/media/image2.png" ContentType="image/png"/>
  <Override PartName="/word/media/image3.png" ContentType="image/png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footer1.xml.rels" ContentType="application/vnd.openxmlformats-package.relationships+xml"/>
  <Override PartName="/word/_rels/document.xml.rels" ContentType="application/vnd.openxmlformats-package.relationships+xml"/>
  <Override PartName="/word/_rels/header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bidi w:val="0"/>
        <w:jc w:val="left"/>
        <w:rPr>
          <w:sz w:val="21"/>
        </w:rPr>
      </w:pPr>
      <w: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4716145</wp:posOffset>
            </wp:positionH>
            <wp:positionV relativeFrom="paragraph">
              <wp:posOffset>8303260</wp:posOffset>
            </wp:positionV>
            <wp:extent cx="1141730" cy="559435"/>
            <wp:effectExtent l="0" t="0" r="0" b="0"/>
            <wp:wrapSquare wrapText="largest"/>
            <wp:docPr id="1" name="Obraz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1730" cy="5594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R</w:t>
      </w:r>
      <w:r>
        <w:rPr/>
        <w:t>EGULAMIN KONKURSU ORGANIZOWANEGO PRZEZ WIELOSPECJALISTYCZNY SZPITAL WOJEWÓDZKI W GORZOWIE WLKP. ORAZ  SYNEKTIK SA</w:t>
      </w:r>
    </w:p>
    <w:p>
      <w:pPr>
        <w:pStyle w:val="Normal"/>
        <w:bidi w:val="0"/>
        <w:jc w:val="left"/>
        <w:rPr>
          <w:sz w:val="21"/>
        </w:rPr>
      </w:pPr>
      <w:r>
        <w:rPr>
          <w:sz w:val="21"/>
        </w:rPr>
      </w:r>
    </w:p>
    <w:p>
      <w:pPr>
        <w:pStyle w:val="Normal"/>
        <w:bidi w:val="0"/>
        <w:jc w:val="left"/>
        <w:rPr>
          <w:sz w:val="21"/>
        </w:rPr>
      </w:pPr>
      <w:r>
        <w:rPr/>
        <w:t xml:space="preserve">                                                               </w:t>
      </w:r>
    </w:p>
    <w:p>
      <w:pPr>
        <w:pStyle w:val="Normal"/>
        <w:bidi w:val="0"/>
        <w:jc w:val="left"/>
        <w:rPr>
          <w:sz w:val="21"/>
        </w:rPr>
      </w:pPr>
      <w:r>
        <w:rPr/>
        <w:t>1</w:t>
      </w:r>
    </w:p>
    <w:p>
      <w:pPr>
        <w:pStyle w:val="Normal"/>
        <w:bidi w:val="0"/>
        <w:jc w:val="left"/>
        <w:rPr>
          <w:sz w:val="21"/>
        </w:rPr>
      </w:pPr>
      <w:r>
        <w:rPr/>
        <w:t>POSTANOWIENIA OGÓLNE</w:t>
      </w:r>
    </w:p>
    <w:p>
      <w:pPr>
        <w:pStyle w:val="Normal"/>
        <w:bidi w:val="0"/>
        <w:jc w:val="left"/>
        <w:rPr>
          <w:sz w:val="21"/>
        </w:rPr>
      </w:pPr>
      <w:r>
        <w:rPr/>
        <w:t>1. Organizatorem konkursu jest Wielospecjalistyczny Szpital Wojewódzki w Gorzowie Wlkp., sp. Z o.o ul. Dekerta 1, 66 – 400 Gorzów Wlkp. oraz spółka Synektik SA, ul. Józefa Piusa Dziekońskiego 3, 00-728 Warszawa (zwani dalej Organizatorami)</w:t>
      </w:r>
    </w:p>
    <w:p>
      <w:pPr>
        <w:pStyle w:val="Normal"/>
        <w:bidi w:val="0"/>
        <w:jc w:val="left"/>
        <w:rPr>
          <w:sz w:val="21"/>
        </w:rPr>
      </w:pPr>
      <w:r>
        <w:rPr/>
        <w:t>2. Konkurs jest skierowany do studentów medycyny piątego i szóstego roku oraz lekarzy rezydentów z terenu całego kraju</w:t>
      </w:r>
    </w:p>
    <w:p>
      <w:pPr>
        <w:pStyle w:val="Normal"/>
        <w:bidi w:val="0"/>
        <w:jc w:val="left"/>
        <w:rPr>
          <w:sz w:val="21"/>
        </w:rPr>
      </w:pPr>
      <w:r>
        <w:rPr/>
        <w:t>3. Konkurs zostanie przeprowadzony w dniu 24 czerwca 2023 r.</w:t>
      </w:r>
    </w:p>
    <w:p>
      <w:pPr>
        <w:pStyle w:val="Normal"/>
        <w:bidi w:val="0"/>
        <w:jc w:val="left"/>
        <w:rPr>
          <w:sz w:val="21"/>
        </w:rPr>
      </w:pPr>
      <w:r>
        <w:rPr>
          <w:sz w:val="21"/>
        </w:rPr>
      </w:r>
    </w:p>
    <w:p>
      <w:pPr>
        <w:pStyle w:val="Normal"/>
        <w:bidi w:val="0"/>
        <w:jc w:val="left"/>
        <w:rPr>
          <w:sz w:val="21"/>
        </w:rPr>
      </w:pPr>
      <w:r>
        <w:rPr/>
        <w:t>2</w:t>
      </w:r>
    </w:p>
    <w:p>
      <w:pPr>
        <w:pStyle w:val="Normal"/>
        <w:bidi w:val="0"/>
        <w:jc w:val="left"/>
        <w:rPr>
          <w:sz w:val="21"/>
        </w:rPr>
      </w:pPr>
      <w:r>
        <w:rPr/>
        <w:t>WARUNKI UCZESTNICTWA W KONKURSIE</w:t>
      </w:r>
    </w:p>
    <w:p>
      <w:pPr>
        <w:pStyle w:val="Normal"/>
        <w:bidi w:val="0"/>
        <w:jc w:val="left"/>
        <w:rPr>
          <w:sz w:val="21"/>
        </w:rPr>
      </w:pPr>
      <w:r>
        <w:rPr>
          <w:sz w:val="21"/>
        </w:rPr>
      </w:r>
    </w:p>
    <w:p>
      <w:pPr>
        <w:pStyle w:val="Normal"/>
        <w:bidi w:val="0"/>
        <w:jc w:val="left"/>
        <w:rPr/>
      </w:pPr>
      <w:r>
        <w:rPr/>
        <w:t xml:space="preserve">1. Warunkiem uczestnictwa w konkursie jest przysłanie zgłoszenia w terminie do 18 czerwca 2023 r. na adres: </w:t>
      </w:r>
      <w:r>
        <w:rPr>
          <w:rStyle w:val="Czeinternetowe"/>
        </w:rPr>
        <w:t>konkurs@szpital.gorzow.pl</w:t>
      </w:r>
    </w:p>
    <w:p>
      <w:pPr>
        <w:pStyle w:val="Normal"/>
        <w:bidi w:val="0"/>
        <w:jc w:val="left"/>
        <w:rPr>
          <w:sz w:val="21"/>
        </w:rPr>
      </w:pPr>
      <w:r>
        <w:rPr/>
        <w:t>2. Liczba miejsc dla uczestników konkursu jest ograniczona – liczy się kolejność zgłoszeń</w:t>
      </w:r>
    </w:p>
    <w:p>
      <w:pPr>
        <w:pStyle w:val="Normal"/>
        <w:bidi w:val="0"/>
        <w:jc w:val="left"/>
        <w:rPr>
          <w:sz w:val="21"/>
        </w:rPr>
      </w:pPr>
      <w:r>
        <w:rPr>
          <w:sz w:val="21"/>
        </w:rPr>
      </w:r>
    </w:p>
    <w:p>
      <w:pPr>
        <w:pStyle w:val="Normal"/>
        <w:bidi w:val="0"/>
        <w:jc w:val="left"/>
        <w:rPr>
          <w:sz w:val="21"/>
        </w:rPr>
      </w:pPr>
      <w:r>
        <w:rPr>
          <w:sz w:val="21"/>
        </w:rPr>
        <w:t>3</w:t>
      </w:r>
    </w:p>
    <w:p>
      <w:pPr>
        <w:pStyle w:val="Normal"/>
        <w:bidi w:val="0"/>
        <w:jc w:val="left"/>
        <w:rPr>
          <w:sz w:val="21"/>
        </w:rPr>
      </w:pPr>
      <w:r>
        <w:rPr/>
        <w:t>UDZIAŁ W KONKURSIE</w:t>
      </w:r>
    </w:p>
    <w:p>
      <w:pPr>
        <w:pStyle w:val="Normal"/>
        <w:bidi w:val="0"/>
        <w:jc w:val="left"/>
        <w:rPr>
          <w:sz w:val="21"/>
        </w:rPr>
      </w:pPr>
      <w:r>
        <w:rPr/>
        <w:t>1. Udział w konkursie wymaga akceptacji niniejszego regulaminu. Treść regulaminu dostępna jest na stronie Wielospecjalistycznego Szpitala Wojewódzkiego w Gorzowie Wlkp.</w:t>
      </w:r>
    </w:p>
    <w:p>
      <w:pPr>
        <w:pStyle w:val="Normal"/>
        <w:bidi w:val="0"/>
        <w:jc w:val="left"/>
        <w:rPr>
          <w:sz w:val="21"/>
        </w:rPr>
      </w:pPr>
      <w:r>
        <w:rPr/>
        <w:t>2. Udział w konkursie jest dobrowolny i nieodpłatny</w:t>
      </w:r>
    </w:p>
    <w:p>
      <w:pPr>
        <w:pStyle w:val="Normal"/>
        <w:bidi w:val="0"/>
        <w:jc w:val="left"/>
        <w:rPr>
          <w:sz w:val="21"/>
        </w:rPr>
      </w:pPr>
      <w:r>
        <w:rPr/>
        <w:t>3. W konkursie nie mogą brać udziału:</w:t>
      </w:r>
    </w:p>
    <w:p>
      <w:pPr>
        <w:pStyle w:val="Normal"/>
        <w:rPr/>
      </w:pPr>
      <w:r>
        <w:rPr/>
        <w:t>a. osoby pozostające w stosunku zlecenia, pracy, wolontariatu, a także pełniące funkcje w organach oraz świadczące pracę lub usługi na podstawie innego stosunku prawnego na rzecz Organizatorów,</w:t>
      </w:r>
    </w:p>
    <w:p>
      <w:pPr>
        <w:pStyle w:val="Normal"/>
        <w:rPr/>
      </w:pPr>
      <w:r>
        <w:rPr/>
        <w:t>b. osoby będąca członkami komisji,</w:t>
      </w:r>
    </w:p>
    <w:p>
      <w:pPr>
        <w:pStyle w:val="Normal"/>
        <w:bidi w:val="0"/>
        <w:jc w:val="left"/>
        <w:rPr>
          <w:sz w:val="21"/>
        </w:rPr>
      </w:pPr>
      <w:r>
        <w:rPr/>
        <w:t>c. wstępni, zstępni, rodzeństwo, małżonkowie, rodzice każdego z małżonków, a także osoby pozostające we wspólnym pożyciu lub prowadzące wspólne gospodarstwo domowe ze wskazanymi powyżej osobami.</w:t>
      </w:r>
    </w:p>
    <w:p>
      <w:pPr>
        <w:pStyle w:val="Normal"/>
        <w:bidi w:val="0"/>
        <w:jc w:val="left"/>
        <w:rPr>
          <w:sz w:val="21"/>
        </w:rPr>
      </w:pPr>
      <w:r>
        <w:rPr/>
        <w:t xml:space="preserve"> </w:t>
      </w:r>
      <w:r>
        <w:rPr/>
        <w:t>pracownicy Organizatorów ani członkowie ich najbliższych rodzin</w:t>
      </w:r>
    </w:p>
    <w:p>
      <w:pPr>
        <w:pStyle w:val="Normal"/>
        <w:bidi w:val="0"/>
        <w:jc w:val="left"/>
        <w:rPr>
          <w:sz w:val="21"/>
        </w:rPr>
      </w:pPr>
      <w:r>
        <w:rPr/>
        <w:t>4. Uczestnik konkursu wyraża zgodę na publikację przez Organizatorów swojego imienia i nazwiska oraz wizerunku na stronach internetowych oraz mediów społecznych Organizatorów</w:t>
      </w:r>
    </w:p>
    <w:p>
      <w:pPr>
        <w:pStyle w:val="Normal"/>
        <w:bidi w:val="0"/>
        <w:jc w:val="left"/>
        <w:rPr>
          <w:sz w:val="21"/>
        </w:rPr>
      </w:pPr>
      <w:r>
        <w:rPr>
          <w:sz w:val="21"/>
        </w:rPr>
      </w:r>
    </w:p>
    <w:p>
      <w:pPr>
        <w:pStyle w:val="Normal"/>
        <w:bidi w:val="0"/>
        <w:jc w:val="left"/>
        <w:rPr>
          <w:sz w:val="21"/>
        </w:rPr>
      </w:pPr>
      <w:r>
        <w:rPr/>
        <w:t>4</w:t>
      </w:r>
    </w:p>
    <w:p>
      <w:pPr>
        <w:pStyle w:val="Normal"/>
        <w:bidi w:val="0"/>
        <w:jc w:val="left"/>
        <w:rPr>
          <w:sz w:val="21"/>
        </w:rPr>
      </w:pPr>
      <w:r>
        <w:rPr/>
        <w:t>ZASADY KONKURSU</w:t>
      </w:r>
    </w:p>
    <w:p>
      <w:pPr>
        <w:pStyle w:val="Normal"/>
        <w:bidi w:val="0"/>
        <w:jc w:val="left"/>
        <w:rPr>
          <w:sz w:val="21"/>
        </w:rPr>
      </w:pPr>
      <w:r>
        <w:rPr/>
        <w:t>4.1 W konkursie może wziąć udział maksymalnie 50 uczestników.</w:t>
      </w:r>
    </w:p>
    <w:p>
      <w:pPr>
        <w:pStyle w:val="Normal"/>
        <w:bidi w:val="0"/>
        <w:jc w:val="left"/>
        <w:rPr>
          <w:sz w:val="21"/>
        </w:rPr>
      </w:pPr>
      <w:r>
        <w:rPr/>
        <w:t xml:space="preserve">4.2. Uczestnicy konkursu wezmą udział w teście na symulatorze chirurgicznym da Vinci </w:t>
      </w:r>
    </w:p>
    <w:p>
      <w:pPr>
        <w:pStyle w:val="Normal"/>
        <w:bidi w:val="0"/>
        <w:jc w:val="left"/>
        <w:rPr>
          <w:sz w:val="21"/>
        </w:rPr>
      </w:pPr>
      <w:r>
        <w:rPr/>
        <w:t xml:space="preserve">4.3. Spośród wszystkich uczestników wyłoniona zostanie grupa 10 osób z najlepszym wynikiem uzyskanym podczas testu: 5 kobiet i 5 mężczyzn </w:t>
      </w:r>
    </w:p>
    <w:p>
      <w:pPr>
        <w:pStyle w:val="Normal"/>
        <w:bidi w:val="0"/>
        <w:jc w:val="left"/>
        <w:rPr>
          <w:i/>
          <w:i/>
          <w:iCs/>
        </w:rPr>
      </w:pPr>
      <w:r>
        <w:rPr>
          <w:i/>
          <w:iCs/>
        </w:rPr>
      </w:r>
    </w:p>
    <w:p>
      <w:pPr>
        <w:pStyle w:val="Normal"/>
        <w:bidi w:val="0"/>
        <w:jc w:val="left"/>
        <w:rPr>
          <w:sz w:val="21"/>
        </w:rPr>
      </w:pPr>
      <w:r>
        <w:rPr/>
        <w:t>4.4 Wyłoniona 10 uczestników konkursu weźmie udział w sprawdzianie praktycznym na symulatorze robota chirurgicznego da Vinci</w:t>
      </w:r>
      <w:r>
        <w:rPr>
          <w:sz w:val="21"/>
        </w:rPr>
        <w:t>:</w:t>
      </w:r>
    </w:p>
    <w:p>
      <w:pPr>
        <w:pStyle w:val="Normal"/>
        <w:rPr>
          <w:sz w:val="21"/>
        </w:rPr>
      </w:pPr>
      <w:r>
        <w:rPr>
          <w:lang w:val="en-US"/>
        </w:rPr>
        <w:t>- Wrist Articulation 1</w:t>
      </w:r>
    </w:p>
    <w:p>
      <w:pPr>
        <w:pStyle w:val="Normal"/>
        <w:rPr>
          <w:sz w:val="21"/>
        </w:rPr>
      </w:pPr>
      <w:r>
        <w:rPr/>
        <w:t>- Camera Targeting 1</w:t>
      </w:r>
    </w:p>
    <w:p>
      <w:pPr>
        <w:pStyle w:val="Normal"/>
        <w:rPr>
          <w:sz w:val="21"/>
        </w:rPr>
      </w:pPr>
      <w:r>
        <w:rPr/>
        <w:t>- Three Arm Relay 1</w:t>
      </w:r>
    </w:p>
    <w:p>
      <w:pPr>
        <w:pStyle w:val="Normal"/>
        <w:bidi w:val="0"/>
        <w:jc w:val="left"/>
        <w:rPr>
          <w:sz w:val="21"/>
        </w:rPr>
      </w:pPr>
      <w:r>
        <w:rPr>
          <w:sz w:val="21"/>
        </w:rPr>
      </w:r>
    </w:p>
    <w:p>
      <w:pPr>
        <w:pStyle w:val="Normal"/>
        <w:bidi w:val="0"/>
        <w:jc w:val="left"/>
        <w:rPr>
          <w:sz w:val="21"/>
        </w:rPr>
      </w:pPr>
      <w:r>
        <w:rPr/>
        <w:t>4.5 Trzech uczestników z najlepszymi wynikami sprawdzianu zostaje nagrodzonych</w:t>
      </w:r>
    </w:p>
    <w:p>
      <w:pPr>
        <w:pStyle w:val="Normal"/>
        <w:rPr>
          <w:sz w:val="21"/>
        </w:rPr>
      </w:pPr>
      <w:r>
        <w:rPr/>
        <w:t xml:space="preserve">4.6 Jeżeli będzie remis na miejscach z nagrodami lub podczas kwalifikacji, zastosowana zostanie dogrywka - czyli ponowne wykonie ćwiczenia na symulatorze tyle razy, aż zostanie ustalona kolejność miejsc. </w:t>
      </w:r>
    </w:p>
    <w:p>
      <w:pPr>
        <w:pStyle w:val="Normal"/>
        <w:rPr>
          <w:sz w:val="21"/>
        </w:rPr>
      </w:pPr>
      <w:r>
        <w:rPr>
          <w:sz w:val="21"/>
        </w:rPr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>
          <w:sz w:val="21"/>
        </w:rPr>
      </w:pPr>
      <w:r>
        <w:rPr/>
        <w:t>5</w:t>
      </w:r>
    </w:p>
    <w:p>
      <w:pPr>
        <w:pStyle w:val="Normal"/>
        <w:bidi w:val="0"/>
        <w:jc w:val="left"/>
        <w:rPr>
          <w:sz w:val="21"/>
        </w:rPr>
      </w:pPr>
      <w:r>
        <w:rPr/>
        <w:t>NAGRODY</w:t>
      </w:r>
    </w:p>
    <w:p>
      <w:pPr>
        <w:pStyle w:val="Normal"/>
        <w:bidi w:val="0"/>
        <w:jc w:val="left"/>
        <w:rPr>
          <w:sz w:val="21"/>
        </w:rPr>
      </w:pPr>
      <w:r>
        <w:rPr/>
        <w:t>5.1. Organizator konkursu powołuje komisję, która będzie nadzorowała konkurs i wyłanianie zwycięzców. Komisja decyduje o przyznanej punktacji  i dokumentuje wyniki uczestników  na symulatorze da Vinci</w:t>
      </w:r>
    </w:p>
    <w:p>
      <w:pPr>
        <w:pStyle w:val="Normal"/>
        <w:bidi w:val="0"/>
        <w:jc w:val="left"/>
        <w:rPr>
          <w:sz w:val="21"/>
        </w:rPr>
      </w:pPr>
      <w:r>
        <w:rPr>
          <w:sz w:val="21"/>
        </w:rPr>
      </w:r>
    </w:p>
    <w:p>
      <w:pPr>
        <w:pStyle w:val="Normal"/>
        <w:bidi w:val="0"/>
        <w:jc w:val="left"/>
        <w:rPr>
          <w:sz w:val="21"/>
        </w:rPr>
      </w:pPr>
      <w:r>
        <w:rPr/>
        <w:t>5.2. Nagrodami w konkursie są:</w:t>
      </w:r>
    </w:p>
    <w:p>
      <w:pPr>
        <w:pStyle w:val="Normal"/>
        <w:rPr>
          <w:sz w:val="21"/>
        </w:rPr>
      </w:pPr>
      <w:r>
        <w:rPr/>
        <w:t>- I miejsce:  prestiżowy kurs z zakresu robotyki chirurgicznej da Vinci, z wykorzystaniem symulatora SimNow, a dodatkowo wizyta w IRCAD  we Francji– ośrodku,  który jest największym w Europie centrum szkoleniowym w chirurgii robotycznej lub innego ośrodka o podobnym statusie szkoleniowym w Europie</w:t>
      </w:r>
      <w:r>
        <w:rPr>
          <w:rFonts w:ascii="Calibri;sans-serif" w:hAnsi="Calibri;sans-serif"/>
          <w:b w:val="false"/>
          <w:i w:val="false"/>
          <w:iCs w:val="false"/>
          <w:caps w:val="false"/>
          <w:smallCaps w:val="false"/>
          <w:color w:val="000000"/>
          <w:spacing w:val="0"/>
          <w:sz w:val="21"/>
          <w:u w:val="none"/>
          <w:shd w:fill="auto" w:val="clear"/>
        </w:rPr>
        <w:t>.</w:t>
      </w:r>
      <w:r>
        <w:rPr>
          <w:i w:val="false"/>
          <w:iCs w:val="false"/>
          <w:u w:val="none"/>
          <w:shd w:fill="auto" w:val="clear"/>
        </w:rPr>
        <w:t xml:space="preserve"> Wartość nagrody  + nagroda pieniężna na poczet podatku</w:t>
      </w:r>
    </w:p>
    <w:p>
      <w:pPr>
        <w:pStyle w:val="Normal"/>
        <w:bidi w:val="0"/>
        <w:jc w:val="left"/>
        <w:rPr>
          <w:i w:val="false"/>
          <w:i w:val="false"/>
          <w:iCs w:val="false"/>
          <w:u w:val="none"/>
          <w:shd w:fill="auto" w:val="clear"/>
        </w:rPr>
      </w:pPr>
      <w:r>
        <w:rPr>
          <w:i w:val="false"/>
          <w:iCs w:val="false"/>
          <w:u w:val="none"/>
          <w:shd w:fill="auto" w:val="clear"/>
        </w:rPr>
      </w:r>
    </w:p>
    <w:p>
      <w:pPr>
        <w:pStyle w:val="Normal"/>
        <w:bidi w:val="0"/>
        <w:jc w:val="left"/>
        <w:rPr/>
      </w:pPr>
      <w:r>
        <w:rPr/>
        <w:t>- II i III miejsce:  prestiżowy kurs z zakresu robotyki chirurgicznej da Vinci, z wykorzystaniem symulatora SimNow, (tzw.Fellow Ship) organizowany przez szpital. Synektik zapewnia symulator na trzy dni i jednodniowe szkolenie.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6</w:t>
      </w:r>
    </w:p>
    <w:p>
      <w:pPr>
        <w:pStyle w:val="Normal"/>
        <w:bidi w:val="0"/>
        <w:jc w:val="left"/>
        <w:rPr/>
      </w:pPr>
      <w:r>
        <w:rPr/>
        <w:t>REKLAMACJE</w:t>
      </w:r>
    </w:p>
    <w:p>
      <w:pPr>
        <w:pStyle w:val="Normal"/>
        <w:bidi w:val="0"/>
        <w:jc w:val="left"/>
        <w:rPr/>
      </w:pPr>
      <w:r>
        <w:rPr/>
        <w:t>Każdemu uczestnikowi przysługuje prawo wniesienia reklamacji związanej z organizowanym konkursem. Reklamacje mogą być zgłaszane osobiście w trakcie konkursu lub pisemnie na adres organizatora  w terminie 14 dni od zakończenia konkursu. Rozpatrzeniu podlegają wyłącznie reklamacje w formie pisemnej  z podaniem imienia  nazwiska i adresu uczestnika, daty i miejsca zdarzenia którego dotyczy reklamacja.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7</w:t>
      </w:r>
    </w:p>
    <w:p>
      <w:pPr>
        <w:pStyle w:val="Normal"/>
        <w:bidi w:val="0"/>
        <w:jc w:val="left"/>
        <w:rPr/>
      </w:pPr>
      <w:r>
        <w:rPr/>
        <w:t>PRZETWARZANIE DANYCH OSOBOWYCH</w:t>
      </w:r>
    </w:p>
    <w:p>
      <w:pPr>
        <w:pStyle w:val="Normal"/>
        <w:bidi w:val="0"/>
        <w:jc w:val="left"/>
        <w:rPr>
          <w:rFonts w:ascii="Times New Roman" w:hAnsi="Times New Roman" w:cs="Times New Roman"/>
          <w:color w:val="auto"/>
          <w:sz w:val="22"/>
          <w:szCs w:val="22"/>
        </w:rPr>
      </w:pPr>
      <w:r>
        <w:rPr/>
        <w:t>7.1. Administratorem danych osobowych</w:t>
      </w:r>
    </w:p>
    <w:p>
      <w:pPr>
        <w:pStyle w:val="Normal"/>
        <w:bidi w:val="0"/>
        <w:jc w:val="left"/>
        <w:rPr>
          <w:rFonts w:ascii="Times New Roman" w:hAnsi="Times New Roman" w:cs="Times New Roman"/>
          <w:color w:val="auto"/>
          <w:sz w:val="22"/>
          <w:szCs w:val="22"/>
        </w:rPr>
      </w:pPr>
      <w:r>
        <w:rPr/>
        <w:t xml:space="preserve">7.2. Udział w konkursie jest równoznaczny z wyrażeniem zgody na wykorzystanie danych osobowych Uczestnika zgodnie z rozporządzeniem Parlamentu Europejskiego i Rady (UE) 2016/679 z 27 kwietnia 2016 r. w sprawie swobodnego przepływu takich danych oraz uchylenia dyrektywy 95/46/WE (RODO). </w:t>
      </w:r>
    </w:p>
    <w:p>
      <w:pPr>
        <w:pStyle w:val="Normal"/>
        <w:bidi w:val="0"/>
        <w:jc w:val="left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cs="Times New Roman" w:ascii="Times New Roman" w:hAnsi="Times New Roman"/>
          <w:color w:val="auto"/>
          <w:sz w:val="22"/>
          <w:szCs w:val="22"/>
        </w:rPr>
      </w:r>
    </w:p>
    <w:p>
      <w:pPr>
        <w:pStyle w:val="Normal"/>
        <w:bidi w:val="0"/>
        <w:jc w:val="left"/>
        <w:rPr>
          <w:rFonts w:ascii="Times New Roman" w:hAnsi="Times New Roman" w:cs="Times New Roman"/>
          <w:color w:val="auto"/>
          <w:sz w:val="22"/>
          <w:szCs w:val="22"/>
        </w:rPr>
      </w:pPr>
      <w:r>
        <w:rPr/>
        <w:t>7.3. Dane osobowe Uczestników przetwarzane będą przez Organizatorów konkursu w celu przeprowadzania konkursu i w związku z wykonywaniem postanowień niniejszego Regulaminu, a w szczególności w celu komunikacji z uczestnikami, wyłonienia zwycięzców konkursu oraz wydania nagród. Uczestnikom przysługuje prawo wglądu i poprawiania danych osobowych.</w:t>
      </w:r>
    </w:p>
    <w:p>
      <w:pPr>
        <w:pStyle w:val="Normal"/>
        <w:bidi w:val="0"/>
        <w:jc w:val="left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cs="Times New Roman" w:ascii="Times New Roman" w:hAnsi="Times New Roman"/>
          <w:color w:val="auto"/>
          <w:sz w:val="22"/>
          <w:szCs w:val="22"/>
        </w:rPr>
      </w:r>
    </w:p>
    <w:p>
      <w:pPr>
        <w:pStyle w:val="Normal"/>
        <w:bidi w:val="0"/>
        <w:jc w:val="left"/>
        <w:rPr>
          <w:rFonts w:ascii="Times New Roman" w:hAnsi="Times New Roman" w:cs="Times New Roman"/>
          <w:color w:val="auto"/>
          <w:sz w:val="22"/>
          <w:szCs w:val="22"/>
        </w:rPr>
      </w:pPr>
      <w:r>
        <w:rPr/>
        <w:t>7.4. Podanie danych osobowych jest dobrowolne, jednakże w przypadku, gdy dany uczestnik odmówi podania danych lub odmówi zgody na przetwarzanie danych osobowych dla potrzeb realizacji niniejszego konkursu gra przez niego zgłoszona nie będzie brana pod uwagę przy przeprowadzaniu konkursu.</w:t>
      </w:r>
    </w:p>
    <w:p>
      <w:pPr>
        <w:pStyle w:val="Normal"/>
        <w:bidi w:val="0"/>
        <w:jc w:val="left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cs="Times New Roman" w:ascii="Times New Roman" w:hAnsi="Times New Roman"/>
          <w:color w:val="auto"/>
          <w:sz w:val="22"/>
          <w:szCs w:val="22"/>
        </w:rPr>
      </w:r>
    </w:p>
    <w:p>
      <w:pPr>
        <w:pStyle w:val="Normal"/>
        <w:bidi w:val="0"/>
        <w:jc w:val="left"/>
        <w:rPr>
          <w:rFonts w:ascii="Times New Roman" w:hAnsi="Times New Roman" w:cs="Times New Roman"/>
          <w:color w:val="auto"/>
          <w:sz w:val="22"/>
          <w:szCs w:val="22"/>
        </w:rPr>
      </w:pPr>
      <w:r>
        <w:rPr/>
        <w:t>8. POSTANOWIENIA KOŃCOWE</w:t>
      </w:r>
    </w:p>
    <w:p>
      <w:pPr>
        <w:pStyle w:val="Normal"/>
        <w:rPr/>
      </w:pPr>
      <w:r>
        <w:rPr/>
        <w:t>8.1.Organizator może w każdym czasie zmienić treść regulaminu.</w:t>
      </w:r>
    </w:p>
    <w:p>
      <w:pPr>
        <w:pStyle w:val="Normal"/>
        <w:rPr/>
      </w:pPr>
      <w:r>
        <w:rPr/>
        <w:t>8.2.Zmiany regulaminu uważa się za dokonane z chwilą ich opublikowania na stronie konkursowej.</w:t>
      </w:r>
    </w:p>
    <w:p>
      <w:pPr>
        <w:pStyle w:val="Normal"/>
        <w:bidi w:val="0"/>
        <w:jc w:val="left"/>
        <w:rPr>
          <w:rFonts w:ascii="Times New Roman" w:hAnsi="Times New Roman" w:cs="Times New Roman"/>
          <w:color w:val="auto"/>
          <w:sz w:val="22"/>
          <w:szCs w:val="22"/>
        </w:rPr>
      </w:pPr>
      <w:r>
        <w:rPr/>
        <w:t>8. 3.Do zgłoszeń konkursowych dokonanych przez uczestników przed zmianą regulaminu, stosuje się regulamin w brzmieniu z dnia dokonania zgłoszenia.</w:t>
      </w:r>
    </w:p>
    <w:sectPr>
      <w:headerReference w:type="default" r:id="rId3"/>
      <w:footerReference w:type="default" r:id="rId4"/>
      <w:type w:val="nextPage"/>
      <w:pgSz w:w="11906" w:h="16838"/>
      <w:pgMar w:left="1134" w:right="1531" w:header="2268" w:top="2325" w:footer="567" w:bottom="624" w:gutter="0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Caladea">
    <w:altName w:val="Cambria"/>
    <w:charset w:val="ee"/>
    <w:family w:val="roman"/>
    <w:pitch w:val="variable"/>
  </w:font>
  <w:font w:name="Verdana">
    <w:charset w:val="ee"/>
    <w:family w:val="roman"/>
    <w:pitch w:val="variable"/>
  </w:font>
  <w:font w:name="Calibri">
    <w:altName w:val="sans-serif"/>
    <w:charset w:val="ee"/>
    <w:family w:val="roman"/>
    <w:pitch w:val="variable"/>
  </w:font>
  <w:font w:name="Times New Roman">
    <w:charset w:val="ee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opka"/>
      <w:tabs>
        <w:tab w:val="clear" w:pos="4819"/>
        <w:tab w:val="clear" w:pos="9638"/>
      </w:tabs>
      <w:bidi w:val="0"/>
      <w:ind w:left="-840" w:hanging="0"/>
      <w:jc w:val="center"/>
      <w:rPr>
        <w:sz w:val="14"/>
        <w:szCs w:val="14"/>
        <w:lang w:val="en-GB"/>
      </w:rPr>
    </w:pPr>
    <w:r>
      <w:drawing>
        <wp:anchor behindDoc="1" distT="0" distB="0" distL="0" distR="0" simplePos="0" locked="0" layoutInCell="0" allowOverlap="1" relativeHeight="8">
          <wp:simplePos x="0" y="0"/>
          <wp:positionH relativeFrom="column">
            <wp:posOffset>15875</wp:posOffset>
          </wp:positionH>
          <wp:positionV relativeFrom="paragraph">
            <wp:posOffset>-4445</wp:posOffset>
          </wp:positionV>
          <wp:extent cx="570230" cy="554990"/>
          <wp:effectExtent l="0" t="0" r="0" b="0"/>
          <wp:wrapSquare wrapText="largest"/>
          <wp:docPr id="3" name="Obraz5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Obraz5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0230" cy="5549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14"/>
        <w:szCs w:val="14"/>
      </w:rPr>
      <w:t>6</w:t>
    </w:r>
    <w:r>
      <w:rPr>
        <w:sz w:val="14"/>
        <w:szCs w:val="14"/>
      </w:rPr>
      <w:t xml:space="preserve">6-400 Gorzów Wlkp., ul. Dekerta 1   tel.  </w:t>
    </w:r>
    <w:r>
      <w:rPr>
        <w:sz w:val="14"/>
        <w:szCs w:val="14"/>
        <w:lang w:val="en-GB"/>
      </w:rPr>
      <w:t xml:space="preserve">95 7827 101  </w:t>
    </w:r>
  </w:p>
  <w:p>
    <w:pPr>
      <w:pStyle w:val="Stopka"/>
      <w:tabs>
        <w:tab w:val="clear" w:pos="4819"/>
        <w:tab w:val="clear" w:pos="9638"/>
      </w:tabs>
      <w:bidi w:val="0"/>
      <w:ind w:left="-840" w:hanging="0"/>
      <w:jc w:val="center"/>
      <w:rPr>
        <w:sz w:val="14"/>
        <w:szCs w:val="14"/>
        <w:lang w:val="en-GB"/>
      </w:rPr>
    </w:pPr>
    <w:r>
      <w:rPr>
        <w:sz w:val="14"/>
        <w:szCs w:val="14"/>
        <w:lang w:val="en-GB"/>
      </w:rPr>
      <w:t>E-mail: sekretariat@szpital.gorzow.pl   www.szpital.gorzow.pl</w:t>
    </w:r>
  </w:p>
  <w:p>
    <w:pPr>
      <w:pStyle w:val="Stopka"/>
      <w:tabs>
        <w:tab w:val="clear" w:pos="4819"/>
        <w:tab w:val="clear" w:pos="9638"/>
      </w:tabs>
      <w:bidi w:val="0"/>
      <w:ind w:left="-840" w:hanging="0"/>
      <w:jc w:val="center"/>
      <w:rPr>
        <w:sz w:val="14"/>
        <w:szCs w:val="14"/>
      </w:rPr>
    </w:pPr>
    <w:r>
      <w:rPr>
        <w:sz w:val="14"/>
        <w:szCs w:val="14"/>
      </w:rPr>
      <w:t xml:space="preserve">NIP 599-31-68-108, REGON  211228381  </w:t>
    </w:r>
  </w:p>
  <w:p>
    <w:pPr>
      <w:pStyle w:val="Stopka"/>
      <w:tabs>
        <w:tab w:val="clear" w:pos="4819"/>
        <w:tab w:val="clear" w:pos="9638"/>
      </w:tabs>
      <w:bidi w:val="0"/>
      <w:ind w:left="-840" w:hanging="0"/>
      <w:jc w:val="center"/>
      <w:rPr>
        <w:sz w:val="14"/>
        <w:szCs w:val="14"/>
      </w:rPr>
    </w:pPr>
    <w:r>
      <w:rPr>
        <w:sz w:val="14"/>
        <w:szCs w:val="14"/>
      </w:rPr>
      <w:t xml:space="preserve">Sąd Rejonowy w Zielonej Górze  VIII Wydział Gospodarczy, </w:t>
    </w:r>
  </w:p>
  <w:p>
    <w:pPr>
      <w:pStyle w:val="Stopka"/>
      <w:tabs>
        <w:tab w:val="clear" w:pos="4819"/>
        <w:tab w:val="clear" w:pos="9638"/>
      </w:tabs>
      <w:bidi w:val="0"/>
      <w:ind w:left="-840" w:hanging="0"/>
      <w:jc w:val="center"/>
      <w:rPr>
        <w:sz w:val="14"/>
        <w:szCs w:val="14"/>
      </w:rPr>
    </w:pPr>
    <w:r>
      <w:rPr>
        <w:sz w:val="14"/>
        <w:szCs w:val="14"/>
      </w:rPr>
      <w:t>KRS  0000476259  Kapitał założycielski  47 000 000,00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Gwkalewa"/>
      <w:tabs>
        <w:tab w:val="left" w:pos="0" w:leader="none"/>
        <w:tab w:val="left" w:pos="3588" w:leader="none"/>
        <w:tab w:val="center" w:pos="4620" w:leader="none"/>
        <w:tab w:val="right" w:pos="9241" w:leader="none"/>
      </w:tabs>
      <w:bidi w:val="0"/>
      <w:jc w:val="left"/>
      <w:rPr/>
    </w:pPr>
    <w:r>
      <w:rPr/>
      <w:drawing>
        <wp:anchor behindDoc="1" distT="0" distB="0" distL="0" distR="0" simplePos="0" locked="0" layoutInCell="0" allowOverlap="1" relativeHeight="5">
          <wp:simplePos x="0" y="0"/>
          <wp:positionH relativeFrom="column">
            <wp:posOffset>-114935</wp:posOffset>
          </wp:positionH>
          <wp:positionV relativeFrom="paragraph">
            <wp:posOffset>-1440180</wp:posOffset>
          </wp:positionV>
          <wp:extent cx="3352800" cy="1066800"/>
          <wp:effectExtent l="0" t="0" r="0" b="0"/>
          <wp:wrapTopAndBottom/>
          <wp:docPr id="2" name="Obraz4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4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352800" cy="1066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Nagwek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pStyle w:val="Nagwek2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pStyle w:val="Nagwek3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pStyle w:val="Nagwek4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pStyle w:val="Nagwek5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pStyle w:val="Nagwek6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pStyle w:val="Nagwek7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pStyle w:val="Nagwek8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pStyle w:val="Nagwek9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ource Han Sans CN Regular" w:cs="Lohit Devanagari"/>
        <w:kern w:val="2"/>
        <w:sz w:val="24"/>
        <w:szCs w:val="24"/>
        <w:lang w:val="pl-PL" w:eastAsia="pl-PL" w:bidi="pl-PL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alibri" w:hAnsi="Calibri" w:eastAsia="Source Han Sans CN Regular" w:cs="Lohit Devanagari"/>
      <w:color w:val="auto"/>
      <w:kern w:val="2"/>
      <w:sz w:val="24"/>
      <w:szCs w:val="24"/>
      <w:lang w:val="pl-PL" w:eastAsia="pl-PL" w:bidi="pl-PL"/>
    </w:rPr>
  </w:style>
  <w:style w:type="paragraph" w:styleId="Nagwek1">
    <w:name w:val="Heading 1"/>
    <w:basedOn w:val="Nagwek"/>
    <w:next w:val="Tretekstu"/>
    <w:qFormat/>
    <w:pPr>
      <w:numPr>
        <w:ilvl w:val="0"/>
        <w:numId w:val="1"/>
      </w:numPr>
      <w:pBdr>
        <w:bottom w:val="single" w:sz="2" w:space="1" w:color="000000"/>
      </w:pBdr>
      <w:spacing w:before="240" w:after="120"/>
      <w:outlineLvl w:val="0"/>
    </w:pPr>
    <w:rPr>
      <w:b w:val="false"/>
      <w:bCs w:val="false"/>
      <w:sz w:val="36"/>
      <w:szCs w:val="36"/>
    </w:rPr>
  </w:style>
  <w:style w:type="paragraph" w:styleId="Nagwek2">
    <w:name w:val="Heading 2"/>
    <w:basedOn w:val="Nagwek"/>
    <w:next w:val="Tretekstu"/>
    <w:qFormat/>
    <w:pPr>
      <w:numPr>
        <w:ilvl w:val="1"/>
        <w:numId w:val="1"/>
      </w:numPr>
      <w:spacing w:before="200" w:after="120"/>
      <w:outlineLvl w:val="1"/>
    </w:pPr>
    <w:rPr>
      <w:b w:val="false"/>
      <w:bCs w:val="false"/>
      <w:sz w:val="32"/>
      <w:szCs w:val="32"/>
    </w:rPr>
  </w:style>
  <w:style w:type="paragraph" w:styleId="Nagwek3">
    <w:name w:val="Heading 3"/>
    <w:basedOn w:val="Nagwek"/>
    <w:next w:val="Tretekstu"/>
    <w:qFormat/>
    <w:pPr>
      <w:numPr>
        <w:ilvl w:val="2"/>
        <w:numId w:val="1"/>
      </w:numPr>
      <w:spacing w:before="140" w:after="120"/>
      <w:outlineLvl w:val="2"/>
    </w:pPr>
    <w:rPr>
      <w:b w:val="false"/>
      <w:bCs w:val="false"/>
      <w:sz w:val="28"/>
      <w:szCs w:val="28"/>
    </w:rPr>
  </w:style>
  <w:style w:type="paragraph" w:styleId="Nagwek4">
    <w:name w:val="Heading 4"/>
    <w:basedOn w:val="Nagwek"/>
    <w:next w:val="Tretekstu"/>
    <w:qFormat/>
    <w:pPr>
      <w:numPr>
        <w:ilvl w:val="3"/>
        <w:numId w:val="1"/>
      </w:numPr>
      <w:spacing w:before="120" w:after="120"/>
      <w:outlineLvl w:val="3"/>
    </w:pPr>
    <w:rPr>
      <w:b w:val="false"/>
      <w:bCs w:val="false"/>
      <w:i/>
      <w:iCs/>
      <w:sz w:val="27"/>
      <w:szCs w:val="27"/>
    </w:rPr>
  </w:style>
  <w:style w:type="paragraph" w:styleId="Nagwek5">
    <w:name w:val="Heading 5"/>
    <w:basedOn w:val="Nagwek"/>
    <w:next w:val="Tretekstu"/>
    <w:qFormat/>
    <w:pPr>
      <w:numPr>
        <w:ilvl w:val="4"/>
        <w:numId w:val="1"/>
      </w:numPr>
      <w:spacing w:before="120" w:after="60"/>
      <w:outlineLvl w:val="4"/>
    </w:pPr>
    <w:rPr>
      <w:b w:val="false"/>
      <w:bCs w:val="false"/>
      <w:sz w:val="24"/>
      <w:szCs w:val="24"/>
    </w:rPr>
  </w:style>
  <w:style w:type="paragraph" w:styleId="Nagwek6">
    <w:name w:val="Heading 6"/>
    <w:basedOn w:val="Nagwek"/>
    <w:next w:val="Tretekstu"/>
    <w:qFormat/>
    <w:pPr>
      <w:numPr>
        <w:ilvl w:val="5"/>
        <w:numId w:val="1"/>
      </w:numPr>
      <w:spacing w:before="60" w:after="60"/>
      <w:outlineLvl w:val="5"/>
    </w:pPr>
    <w:rPr>
      <w:b w:val="false"/>
      <w:bCs w:val="false"/>
      <w:i/>
      <w:iCs/>
      <w:sz w:val="24"/>
      <w:szCs w:val="24"/>
    </w:rPr>
  </w:style>
  <w:style w:type="paragraph" w:styleId="Nagwek7">
    <w:name w:val="Heading 7"/>
    <w:basedOn w:val="Nagwek"/>
    <w:next w:val="Tretekstu"/>
    <w:qFormat/>
    <w:pPr>
      <w:numPr>
        <w:ilvl w:val="6"/>
        <w:numId w:val="1"/>
      </w:numPr>
      <w:spacing w:before="60" w:after="60"/>
      <w:outlineLvl w:val="6"/>
    </w:pPr>
    <w:rPr>
      <w:b w:val="false"/>
      <w:bCs w:val="false"/>
      <w:sz w:val="22"/>
      <w:szCs w:val="22"/>
    </w:rPr>
  </w:style>
  <w:style w:type="paragraph" w:styleId="Nagwek8">
    <w:name w:val="Heading 8"/>
    <w:basedOn w:val="Nagwek"/>
    <w:next w:val="Tretekstu"/>
    <w:qFormat/>
    <w:pPr>
      <w:numPr>
        <w:ilvl w:val="7"/>
        <w:numId w:val="1"/>
      </w:numPr>
      <w:spacing w:before="60" w:after="60"/>
      <w:outlineLvl w:val="7"/>
    </w:pPr>
    <w:rPr>
      <w:b w:val="false"/>
      <w:bCs w:val="false"/>
      <w:i/>
      <w:iCs/>
      <w:sz w:val="22"/>
      <w:szCs w:val="22"/>
    </w:rPr>
  </w:style>
  <w:style w:type="paragraph" w:styleId="Nagwek9">
    <w:name w:val="Heading 9"/>
    <w:basedOn w:val="Nagwek"/>
    <w:next w:val="Tretekstu"/>
    <w:qFormat/>
    <w:pPr>
      <w:numPr>
        <w:ilvl w:val="8"/>
        <w:numId w:val="1"/>
      </w:numPr>
      <w:spacing w:before="60" w:after="60"/>
      <w:outlineLvl w:val="8"/>
    </w:pPr>
    <w:rPr>
      <w:b w:val="false"/>
      <w:bCs w:val="false"/>
      <w:sz w:val="21"/>
      <w:szCs w:val="21"/>
    </w:rPr>
  </w:style>
  <w:style w:type="character" w:styleId="Czeinternetowe">
    <w:name w:val="Łącze internetowe"/>
    <w:rPr>
      <w:color w:val="000080"/>
      <w:u w:val="single"/>
      <w:lang w:val="zxx" w:eastAsia="zxx" w:bidi="zxx"/>
    </w:rPr>
  </w:style>
  <w:style w:type="paragraph" w:styleId="Nagwek">
    <w:name w:val="Nagłówek"/>
    <w:basedOn w:val="Normal"/>
    <w:next w:val="Tretekstu"/>
    <w:qFormat/>
    <w:pPr>
      <w:keepNext w:val="true"/>
      <w:bidi w:val="0"/>
      <w:spacing w:before="240" w:after="120"/>
    </w:pPr>
    <w:rPr>
      <w:rFonts w:ascii="Caladea" w:hAnsi="Caladea" w:eastAsia="Source Han Sans CN Regular" w:cs="Lohit Devanagari"/>
      <w:caps/>
      <w:sz w:val="28"/>
      <w:szCs w:val="28"/>
    </w:rPr>
  </w:style>
  <w:style w:type="paragraph" w:styleId="Tretekstu">
    <w:name w:val="Body Text"/>
    <w:basedOn w:val="Normal"/>
    <w:pPr>
      <w:spacing w:lineRule="auto" w:line="288" w:before="0" w:after="140"/>
    </w:pPr>
    <w:rPr>
      <w:sz w:val="22"/>
    </w:rPr>
  </w:style>
  <w:style w:type="paragraph" w:styleId="Lista">
    <w:name w:val="List"/>
    <w:basedOn w:val="Tretekstu"/>
    <w:pPr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ohit Devanagari"/>
    </w:rPr>
  </w:style>
  <w:style w:type="paragraph" w:styleId="Cytaty">
    <w:name w:val="Cytaty"/>
    <w:basedOn w:val="Normal"/>
    <w:qFormat/>
    <w:pPr>
      <w:spacing w:before="0" w:after="283"/>
      <w:ind w:left="567" w:right="567" w:hanging="0"/>
    </w:pPr>
    <w:rPr/>
  </w:style>
  <w:style w:type="paragraph" w:styleId="Tytu">
    <w:name w:val="Title"/>
    <w:basedOn w:val="Nagwek"/>
    <w:next w:val="Tretekstu"/>
    <w:qFormat/>
    <w:pPr>
      <w:pBdr>
        <w:top w:val="single" w:sz="6" w:space="1" w:color="000000"/>
        <w:bottom w:val="single" w:sz="6" w:space="1" w:color="000000"/>
      </w:pBdr>
      <w:jc w:val="center"/>
    </w:pPr>
    <w:rPr>
      <w:b/>
      <w:bCs/>
      <w:sz w:val="56"/>
      <w:szCs w:val="56"/>
    </w:rPr>
  </w:style>
  <w:style w:type="paragraph" w:styleId="Podtytu">
    <w:name w:val="Subtitle"/>
    <w:basedOn w:val="Nagwek"/>
    <w:next w:val="Tretekstu"/>
    <w:qFormat/>
    <w:pPr>
      <w:spacing w:before="60" w:after="120"/>
      <w:jc w:val="center"/>
    </w:pPr>
    <w:rPr>
      <w:smallCaps/>
      <w:sz w:val="36"/>
      <w:szCs w:val="36"/>
    </w:rPr>
  </w:style>
  <w:style w:type="paragraph" w:styleId="Nagwek10">
    <w:name w:val="Nagłówek 10"/>
    <w:basedOn w:val="Nagwek"/>
    <w:next w:val="Tretekstu"/>
    <w:qFormat/>
    <w:pPr>
      <w:spacing w:before="60" w:after="60"/>
      <w:outlineLvl w:val="8"/>
    </w:pPr>
    <w:rPr>
      <w:b w:val="false"/>
      <w:bCs w:val="false"/>
      <w:sz w:val="21"/>
      <w:szCs w:val="21"/>
    </w:rPr>
  </w:style>
  <w:style w:type="paragraph" w:styleId="Gwkaistopka">
    <w:name w:val="Główka i stopka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Gwka">
    <w:name w:val="Header"/>
    <w:basedOn w:val="Normal"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Stopka">
    <w:name w:val="Footer"/>
    <w:basedOn w:val="Normal"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Gwkalewa">
    <w:name w:val="Główka lewa"/>
    <w:basedOn w:val="Normal"/>
    <w:qFormat/>
    <w:pPr>
      <w:suppressLineNumbers/>
      <w:tabs>
        <w:tab w:val="clear" w:pos="709"/>
        <w:tab w:val="center" w:pos="4620" w:leader="none"/>
        <w:tab w:val="right" w:pos="9241" w:leader="none"/>
      </w:tabs>
    </w:pPr>
    <w:rPr/>
  </w:style>
  <w:style w:type="paragraph" w:styleId="Default">
    <w:name w:val="Default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Verdana" w:hAnsi="Verdana" w:eastAsia="Times New Roman" w:cs="Verdana"/>
      <w:color w:val="000000"/>
      <w:kern w:val="2"/>
      <w:sz w:val="24"/>
      <w:szCs w:val="24"/>
      <w:lang w:val="pl-PL" w:eastAsia="pl-PL" w:bidi="pl-PL"/>
    </w:rPr>
  </w:style>
  <w:style w:type="paragraph" w:styleId="BodyText2">
    <w:name w:val="Body Text 2"/>
    <w:basedOn w:val="Normal"/>
    <w:qFormat/>
    <w:pPr>
      <w:spacing w:lineRule="auto" w:line="480" w:before="0" w:after="120"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footer" Target="footer1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image" Target="media/image3.png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2.png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423</TotalTime>
  <Application>Wielospecjalistyczny_Szpital_Wojewódzki_w_Gorzowie_Wlkp./7.0.0.3$Windows_X86_64 LibreOffice_project/8061b3e9204bef6b321a21033174034a5e2ea88e</Application>
  <Pages>3</Pages>
  <Words>718</Words>
  <Characters>4621</Characters>
  <CharactersWithSpaces>5380</CharactersWithSpaces>
  <Paragraphs>56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2023-04-28T10:27:37Z</dcterms:created>
  <dc:creator/>
  <dc:description/>
  <dc:language>pl-PL</dc:language>
  <cp:lastModifiedBy/>
  <cp:lastPrinted>2023-05-30T10:39:52Z</cp:lastPrinted>
  <dcterms:modified xsi:type="dcterms:W3CDTF">2023-06-05T14:58:54Z</dcterms:modified>
  <cp:revision>14</cp:revision>
  <dc:subject/>
  <dc:title>Modern</dc:title>
</cp:coreProperties>
</file>