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3D02745C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00113D">
        <w:rPr>
          <w:b/>
          <w:bCs/>
          <w:color w:val="000000" w:themeColor="text1"/>
        </w:rPr>
        <w:t>17</w:t>
      </w:r>
      <w:r w:rsidRPr="00FC5A36">
        <w:rPr>
          <w:b/>
          <w:bCs/>
          <w:color w:val="000000" w:themeColor="text1"/>
        </w:rPr>
        <w:t>/20</w:t>
      </w:r>
      <w:r w:rsidR="0000113D">
        <w:rPr>
          <w:b/>
          <w:bCs/>
          <w:color w:val="000000" w:themeColor="text1"/>
        </w:rPr>
        <w:t>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2772EBCD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00113D">
        <w:rPr>
          <w:b/>
          <w:bCs/>
          <w:color w:val="000000" w:themeColor="text1"/>
        </w:rPr>
        <w:t>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26D84ED3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00113D">
        <w:rPr>
          <w:b/>
          <w:bCs/>
          <w:color w:val="000000" w:themeColor="text1"/>
        </w:rPr>
        <w:t xml:space="preserve"> Socjologia medycy</w:t>
      </w:r>
      <w:r w:rsidR="002C3678">
        <w:rPr>
          <w:b/>
          <w:bCs/>
          <w:color w:val="000000" w:themeColor="text1"/>
        </w:rPr>
        <w:t>n</w:t>
      </w:r>
      <w:r w:rsidR="0000113D">
        <w:rPr>
          <w:b/>
          <w:bCs/>
          <w:color w:val="000000" w:themeColor="text1"/>
        </w:rPr>
        <w:t>y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3900D4F4" w:rsidR="0013702D" w:rsidRPr="00D45BA0" w:rsidRDefault="0000113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45BA0">
              <w:rPr>
                <w:b/>
              </w:rPr>
              <w:t>Pracownia Socjologii Medycznej Katedry Medycyny Społecznej</w:t>
            </w:r>
          </w:p>
          <w:p w14:paraId="3D49AB59" w14:textId="77777777" w:rsidR="0013702D" w:rsidRDefault="0013702D" w:rsidP="0000113D">
            <w:pPr>
              <w:spacing w:line="276" w:lineRule="auto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3B728AC0" w14:textId="77777777" w:rsidTr="00E846C5">
        <w:tc>
          <w:tcPr>
            <w:tcW w:w="9000" w:type="dxa"/>
          </w:tcPr>
          <w:p w14:paraId="289FD95B" w14:textId="3D2D244D" w:rsidR="0013702D" w:rsidRDefault="000011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Coll. A. Wrzoska, ul. Dąbrowskiego 79</w:t>
            </w:r>
          </w:p>
          <w:p w14:paraId="17624E14" w14:textId="4EE29822" w:rsidR="0013702D" w:rsidRDefault="000011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61 8546825, 61 8546826, 61 8546827</w:t>
            </w:r>
          </w:p>
          <w:p w14:paraId="315A1CD3" w14:textId="00A45576" w:rsidR="0013702D" w:rsidRDefault="000011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www.psm.ump.edu.pl</w:t>
            </w:r>
          </w:p>
          <w:p w14:paraId="69109009" w14:textId="1FDB7DE7" w:rsidR="0013702D" w:rsidRDefault="000011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psm@ump.edu.pl</w:t>
            </w:r>
          </w:p>
        </w:tc>
      </w:tr>
    </w:tbl>
    <w:p w14:paraId="3441CDA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1276C31" w14:textId="77777777" w:rsidTr="00E846C5">
        <w:tc>
          <w:tcPr>
            <w:tcW w:w="9000" w:type="dxa"/>
          </w:tcPr>
          <w:p w14:paraId="26539FD5" w14:textId="36155EC1" w:rsidR="0013702D" w:rsidRPr="00D45BA0" w:rsidRDefault="0000113D" w:rsidP="00293370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 w:rsidRPr="00D45BA0">
              <w:rPr>
                <w:b/>
              </w:rPr>
              <w:t>dr Małgorzata Gromadecka-Sutkiewicz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14:paraId="05E91248" w14:textId="77777777" w:rsidTr="00282130">
        <w:tc>
          <w:tcPr>
            <w:tcW w:w="9000" w:type="dxa"/>
          </w:tcPr>
          <w:p w14:paraId="030978DD" w14:textId="0FBE6387" w:rsidR="004C774E" w:rsidRPr="00D45BA0" w:rsidRDefault="0000113D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45BA0">
              <w:rPr>
                <w:b/>
              </w:rPr>
              <w:t>dr Małgorzata Gromadecka-Sutkiewicz</w:t>
            </w:r>
          </w:p>
          <w:p w14:paraId="1D6E6891" w14:textId="1FC5C834" w:rsidR="004C774E" w:rsidRDefault="0000113D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61 8546825</w:t>
            </w:r>
          </w:p>
          <w:p w14:paraId="2FAE3196" w14:textId="21D5A516" w:rsidR="004C774E" w:rsidRDefault="0000113D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mgromade@ump.edu.pl</w:t>
            </w:r>
          </w:p>
          <w:p w14:paraId="48B106BB" w14:textId="1C2AF8B6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00113D">
              <w:rPr>
                <w:b/>
                <w:bCs/>
                <w:lang w:eastAsia="en-US"/>
              </w:rPr>
              <w:t>; dr Jan Kłos</w:t>
            </w:r>
          </w:p>
          <w:p w14:paraId="4A5C1976" w14:textId="1C01EEA7" w:rsidR="004C774E" w:rsidRDefault="0000113D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61 8546827</w:t>
            </w:r>
          </w:p>
          <w:p w14:paraId="4A49A26D" w14:textId="1C3034C6" w:rsidR="004C774E" w:rsidRPr="003F4142" w:rsidRDefault="0000113D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klosj@ump.edu.pl</w:t>
            </w:r>
          </w:p>
        </w:tc>
      </w:tr>
    </w:tbl>
    <w:p w14:paraId="596F1019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14C974EA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00655E29" w14:textId="77777777" w:rsidR="0000113D" w:rsidRDefault="0000113D" w:rsidP="00E846C5">
      <w:pPr>
        <w:spacing w:line="360" w:lineRule="auto"/>
        <w:ind w:left="360"/>
        <w:rPr>
          <w:b/>
          <w:bCs/>
        </w:rPr>
      </w:pPr>
    </w:p>
    <w:p w14:paraId="0F96E2B8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58522027" w14:textId="77777777" w:rsidTr="00E846C5">
        <w:tc>
          <w:tcPr>
            <w:tcW w:w="9000" w:type="dxa"/>
          </w:tcPr>
          <w:p w14:paraId="324AC8A7" w14:textId="5F329F7F" w:rsidR="0013702D" w:rsidRPr="00D45BA0" w:rsidRDefault="0000113D" w:rsidP="0000113D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45BA0">
              <w:rPr>
                <w:b/>
              </w:rPr>
              <w:t>dr Małgorzata Gromadecka-Sutkiewicz</w:t>
            </w:r>
          </w:p>
          <w:p w14:paraId="7A008668" w14:textId="1D6EFADC" w:rsidR="0013702D" w:rsidRPr="0000113D" w:rsidRDefault="0000113D" w:rsidP="0000113D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61 8546825</w:t>
            </w:r>
          </w:p>
          <w:p w14:paraId="01313886" w14:textId="7B4ADDAD" w:rsidR="0013702D" w:rsidRPr="0000113D" w:rsidRDefault="0000113D" w:rsidP="0000113D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mgromade@ump.edu.pl</w:t>
            </w:r>
          </w:p>
        </w:tc>
      </w:tr>
    </w:tbl>
    <w:p w14:paraId="61A87034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15E55FBF" w14:textId="77777777" w:rsidR="0013702D" w:rsidRDefault="0013702D" w:rsidP="00E846C5">
      <w:pPr>
        <w:tabs>
          <w:tab w:val="num" w:pos="0"/>
        </w:tabs>
        <w:jc w:val="both"/>
        <w:rPr>
          <w:b/>
          <w:bCs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7. Miejsce przedmiotu w programie studiów:</w:t>
      </w:r>
    </w:p>
    <w:p w14:paraId="0765F0A1" w14:textId="0227256C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00113D">
        <w:rPr>
          <w:b/>
          <w:bCs/>
        </w:rPr>
        <w:t xml:space="preserve"> II</w:t>
      </w:r>
    </w:p>
    <w:p w14:paraId="6CCD090F" w14:textId="32D33F2E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00113D">
        <w:rPr>
          <w:b/>
          <w:bCs/>
        </w:rPr>
        <w:t xml:space="preserve"> trzeci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1070CD51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274A1E">
        <w:rPr>
          <w:b/>
          <w:color w:val="003300"/>
        </w:rPr>
        <w:t xml:space="preserve"> 25</w:t>
      </w:r>
      <w:bookmarkStart w:id="0" w:name="_GoBack"/>
      <w:bookmarkEnd w:id="0"/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B363DE">
        <w:rPr>
          <w:b/>
          <w:color w:val="003300"/>
        </w:rPr>
        <w:t xml:space="preserve"> 1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6D2BA239" w:rsidR="0013702D" w:rsidRDefault="000011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Pracownia Socjologii Medycznej</w:t>
            </w:r>
          </w:p>
        </w:tc>
        <w:tc>
          <w:tcPr>
            <w:tcW w:w="815" w:type="dxa"/>
          </w:tcPr>
          <w:p w14:paraId="70EBFF47" w14:textId="3DFB65BC" w:rsidR="0013702D" w:rsidRDefault="00001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69" w:type="dxa"/>
          </w:tcPr>
          <w:p w14:paraId="28AD28E0" w14:textId="707AAF0A" w:rsidR="0013702D" w:rsidRDefault="00001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2D9A195B" w:rsidR="0013702D" w:rsidRDefault="00001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7BFD25E9" w14:textId="0BCB8251" w:rsidR="0013702D" w:rsidRDefault="00001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2EF104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1850D8E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19531121" w:rsidR="0013702D" w:rsidRDefault="0000113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14</w:t>
            </w:r>
          </w:p>
        </w:tc>
        <w:tc>
          <w:tcPr>
            <w:tcW w:w="669" w:type="dxa"/>
          </w:tcPr>
          <w:p w14:paraId="480B4A9B" w14:textId="22C4DF34" w:rsidR="0013702D" w:rsidRDefault="0000113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6</w:t>
            </w:r>
          </w:p>
        </w:tc>
        <w:tc>
          <w:tcPr>
            <w:tcW w:w="651" w:type="dxa"/>
          </w:tcPr>
          <w:p w14:paraId="7439F399" w14:textId="75B39AEA" w:rsidR="0013702D" w:rsidRDefault="0000113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5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064AF8B9" w:rsidR="0013702D" w:rsidRDefault="0000113D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Socjologia medycyny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05349279" w:rsidR="0013702D" w:rsidRDefault="0000113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Wydział 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4CE3E773" w:rsidR="0013702D" w:rsidRDefault="0000113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15372FD1" w:rsidR="0013702D" w:rsidRDefault="002C367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01321A47" w:rsidR="0013702D" w:rsidRDefault="002C3678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5E330928" w:rsidR="0013702D" w:rsidRDefault="0000113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7777777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540876">
              <w:rPr>
                <w:b/>
                <w:sz w:val="20"/>
                <w:szCs w:val="20"/>
                <w:u w:val="single"/>
                <w:lang w:eastAsia="en-US"/>
              </w:rPr>
              <w:t>obowiązkowy</w:t>
            </w:r>
            <w:r w:rsidRPr="00540876">
              <w:rPr>
                <w:rFonts w:ascii="Wingdings 2" w:hAnsi="Wingdings 2"/>
                <w:b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0113D">
              <w:rPr>
                <w:b/>
                <w:sz w:val="20"/>
                <w:szCs w:val="20"/>
                <w:u w:val="single"/>
                <w:lang w:eastAsia="en-US"/>
              </w:rPr>
              <w:t xml:space="preserve">II </w:t>
            </w:r>
            <w:r w:rsidRPr="0000113D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0113D">
              <w:rPr>
                <w:b/>
                <w:sz w:val="20"/>
                <w:szCs w:val="20"/>
                <w:u w:val="single"/>
                <w:lang w:eastAsia="en-US"/>
              </w:rPr>
              <w:t xml:space="preserve">3 </w:t>
            </w:r>
            <w:r w:rsidRPr="0000113D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4EF0434C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22DCC" w14:paraId="45C0CF7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0037DD7A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E80EC" w14:textId="686B4761" w:rsidR="00E22DCC" w:rsidRDefault="00E22DCC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zna aktualny stan wiedzy na temat społecznego wymiaru zdrowia i choroby, wpływu środowiska społecznego(rodziny, sieci relacji społecznych) i nierówności społecznych na stan zdrowia oraz społeczno-kulturowych róż</w:t>
            </w:r>
            <w:r w:rsidRPr="007534AE">
              <w:rPr>
                <w:rFonts w:asciiTheme="minorHAnsi" w:hAnsiTheme="minorHAnsi"/>
                <w:sz w:val="20"/>
                <w:szCs w:val="20"/>
              </w:rPr>
              <w:softHyphen/>
              <w:t>nic i roli stresu społecznego w zachowaniach zdrowotnych i autodestrukcyjnych;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3F7B36F0" w:rsidR="00E22DCC" w:rsidRPr="00DC19F4" w:rsidRDefault="00DC19F4" w:rsidP="00DC19F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E22DCC" w14:paraId="16A89FDB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616CFC4" w14:textId="7A3841CC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D83CC" w14:textId="55D21EC5" w:rsidR="00E22DCC" w:rsidRDefault="00E22DCC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color w:val="000000"/>
                <w:sz w:val="20"/>
                <w:szCs w:val="20"/>
              </w:rPr>
              <w:t>zna formy przemocy, modele wyjaśniające przemoc w rodzinie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25EAAC" w14:textId="7DB4B4E6" w:rsidR="00E22DCC" w:rsidRPr="00B119E6" w:rsidRDefault="00DC19F4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E22DCC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5B411CF4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31D80A4F" w:rsidR="00E22DCC" w:rsidRDefault="00E22DCC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rozumie znaczenie zdrowia, choroby, niepełnosprawności i starości w relacji do postaw społecznych, konse</w:t>
            </w:r>
            <w:r w:rsidRPr="007534AE">
              <w:rPr>
                <w:rFonts w:asciiTheme="minorHAnsi" w:hAnsiTheme="minorHAnsi"/>
                <w:sz w:val="20"/>
                <w:szCs w:val="20"/>
              </w:rPr>
              <w:softHyphen/>
              <w:t>kwencje społeczne choroby i niepełnosprawności oraz bariery społeczno-kulturowe oraz zna aktualną koncepcję jakości życia uwarunkowaną stanem zdrowia;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799521BA" w:rsidR="00E22DCC" w:rsidRPr="00B119E6" w:rsidRDefault="00DC19F4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DC19F4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E22DCC" w14:paraId="33DD60C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6C00AFCE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AA982" w14:textId="77777777" w:rsidR="00E22DCC" w:rsidRPr="007534AE" w:rsidRDefault="00E22DCC" w:rsidP="00136AC1">
            <w:pPr>
              <w:pStyle w:val="NoSpacing1"/>
              <w:spacing w:after="0" w:line="240" w:lineRule="auto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534AE">
              <w:rPr>
                <w:rFonts w:asciiTheme="minorHAnsi" w:hAnsiTheme="minorHAnsi" w:cs="Times New Roman"/>
                <w:sz w:val="20"/>
                <w:szCs w:val="20"/>
              </w:rPr>
              <w:t>rozumie psychospołeczne konsekwencje hospitalizacji i choroby przewlekłej;</w:t>
            </w:r>
          </w:p>
          <w:p w14:paraId="164405B0" w14:textId="77777777" w:rsidR="00E22DCC" w:rsidRDefault="00E22DCC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5013C660" w:rsidR="00E22DCC" w:rsidRPr="00B119E6" w:rsidRDefault="00DC19F4" w:rsidP="00DC19F4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DC19F4">
              <w:rPr>
                <w:sz w:val="20"/>
                <w:szCs w:val="20"/>
                <w:lang w:eastAsia="en-US"/>
              </w:rPr>
              <w:t>P7S_W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E22DCC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716552A4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61142E39" w:rsidR="00E22DCC" w:rsidRDefault="00E22DCC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rozumie funkcjonowanie instytucji medycznych oraz społeczną rolę lekarza;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F9E329" w14:textId="45CAC6A1" w:rsidR="00B119E6" w:rsidRPr="00B119E6" w:rsidRDefault="00DC19F4" w:rsidP="00B119E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WK</w:t>
            </w:r>
          </w:p>
          <w:p w14:paraId="06BF6346" w14:textId="0AA0B508" w:rsidR="00E22DCC" w:rsidRPr="00B119E6" w:rsidRDefault="00E22DCC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E22DCC" w14:paraId="25EA275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5720517E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D.W8.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655C271E" w:rsidR="00E22DCC" w:rsidRDefault="00E22DCC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34AE">
              <w:rPr>
                <w:rFonts w:asciiTheme="minorHAnsi" w:hAnsiTheme="minorHAnsi"/>
                <w:color w:val="000000"/>
                <w:sz w:val="20"/>
                <w:szCs w:val="20"/>
              </w:rPr>
              <w:t>rozumie rolę rodziny w procesie leczenia;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54148E32" w:rsidR="00E22DCC" w:rsidRPr="00B119E6" w:rsidRDefault="00DC19F4" w:rsidP="00DC19F4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WK</w:t>
            </w:r>
          </w:p>
        </w:tc>
      </w:tr>
      <w:tr w:rsidR="00E22DCC" w14:paraId="15A4B83F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B0F6CA" w14:textId="0DE3289E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D.W.9.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88924" w14:textId="6A89D7CC" w:rsidR="00E22DCC" w:rsidRDefault="00E22DCC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zna problematykę adaptacji do choroby jako sytuacji trudnej, etapów przystosowania do zagrażających wydarzeń i potrzeb pacjentów, umierania i procesu żałoby rodziny;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89E282" w14:textId="104F3B9E" w:rsidR="00B119E6" w:rsidRPr="00B119E6" w:rsidRDefault="00DC19F4" w:rsidP="00B119E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WK</w:t>
            </w:r>
          </w:p>
          <w:p w14:paraId="59B1D0D1" w14:textId="09B07A0B" w:rsidR="00E22DCC" w:rsidRPr="00B119E6" w:rsidRDefault="00E22DCC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E22DCC" w14:paraId="0A8C001A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F4BA45" w14:textId="5E99E0B5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D.W10.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1035" w14:textId="77777777" w:rsidR="00E22DCC" w:rsidRPr="007534AE" w:rsidRDefault="00E22DCC" w:rsidP="00136AC1">
            <w:pPr>
              <w:rPr>
                <w:rFonts w:asciiTheme="minorHAnsi" w:hAnsiTheme="minorHAnsi"/>
                <w:sz w:val="20"/>
                <w:szCs w:val="20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zna rolę stresu w etiopatogenezie i przebiegu chorób oraz rozpoznaje mechanizmy radzenia sobie ze stresem;</w:t>
            </w:r>
          </w:p>
          <w:p w14:paraId="5D9A9233" w14:textId="77777777" w:rsidR="00E22DCC" w:rsidRDefault="00E22DCC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C96877" w14:textId="17384DB3" w:rsidR="00B119E6" w:rsidRPr="00B119E6" w:rsidRDefault="00DC19F4" w:rsidP="00B119E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WK</w:t>
            </w:r>
          </w:p>
          <w:p w14:paraId="0DE7A405" w14:textId="5246A567" w:rsidR="00E22DCC" w:rsidRPr="00B119E6" w:rsidRDefault="00E22DCC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E22DCC" w14:paraId="704C12F0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E24AC82" w14:textId="504E5925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D.W16.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62826" w14:textId="77777777" w:rsidR="00E22DCC" w:rsidRPr="007534AE" w:rsidRDefault="00E22DCC" w:rsidP="00136AC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534AE">
              <w:rPr>
                <w:rFonts w:asciiTheme="minorHAnsi" w:hAnsiTheme="minorHAnsi"/>
                <w:color w:val="000000"/>
                <w:sz w:val="20"/>
                <w:szCs w:val="20"/>
              </w:rPr>
              <w:t>rozumie kulturowe, etniczne i narodowe uwarunkowania zachowań ludzkich;</w:t>
            </w:r>
          </w:p>
          <w:p w14:paraId="4FFAB26B" w14:textId="77777777" w:rsidR="00E22DCC" w:rsidRDefault="00E22DCC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9B9FBE" w14:textId="29D9AC7B" w:rsidR="00E22DCC" w:rsidRPr="00B119E6" w:rsidRDefault="00DC19F4" w:rsidP="00DC19F4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WK</w:t>
            </w:r>
          </w:p>
        </w:tc>
      </w:tr>
      <w:tr w:rsidR="00E22DCC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E22DCC" w:rsidRDefault="00E22DCC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E22DCC" w:rsidRDefault="00E22D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60D96" w14:paraId="1DA23F2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223DB7CE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D.U1.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6142B245" w:rsidR="00060D96" w:rsidRDefault="00524A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uwzględnia w procesie postępowania terapeutycznego subiektywne potrzeby i oczekiwania pacjenta wynikające z uwarunkowań społeczno-kulturowych;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42B149FA" w:rsidR="00060D96" w:rsidRPr="00782367" w:rsidRDefault="00DC19F4" w:rsidP="00DC19F4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UO</w:t>
            </w:r>
          </w:p>
        </w:tc>
      </w:tr>
      <w:tr w:rsidR="00060D96" w14:paraId="5D286D0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34C11973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D.U2.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2538FF6C" w:rsidR="00060D96" w:rsidRDefault="00524A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dostrzega oznaki zachowań antyzdrowotnych i autodestrukcyjnych i właściwie na nie reaguje;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61D1262F" w:rsidR="00060D96" w:rsidRPr="00782367" w:rsidRDefault="00DC19F4" w:rsidP="00DC19F4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UO</w:t>
            </w:r>
          </w:p>
        </w:tc>
      </w:tr>
      <w:tr w:rsidR="00060D96" w14:paraId="703E806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6EFA32C8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BE59B" w14:textId="77777777" w:rsidR="00524AD6" w:rsidRPr="007534AE" w:rsidRDefault="00524AD6" w:rsidP="00524AD6">
            <w:pPr>
              <w:rPr>
                <w:rFonts w:asciiTheme="minorHAnsi" w:hAnsiTheme="minorHAnsi"/>
                <w:sz w:val="20"/>
                <w:szCs w:val="20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wybiera takie leczenie, które minimalizuje konsekwencje społeczne dla chorego;</w:t>
            </w:r>
          </w:p>
          <w:p w14:paraId="29D99609" w14:textId="77777777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7A0CF88F" w:rsidR="00060D96" w:rsidRPr="00782367" w:rsidRDefault="00DC19F4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UO</w:t>
            </w:r>
          </w:p>
        </w:tc>
      </w:tr>
      <w:tr w:rsidR="00060D96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0F7B12FA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D.U8.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072117FD" w:rsidR="00060D96" w:rsidRDefault="00524A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udziela porady w kwestii przestrzegania zaleceń terapeutycznych i prozdrowotnego trybu życia;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32E12AD9" w:rsidR="00060D96" w:rsidRPr="00782367" w:rsidRDefault="00DC19F4">
            <w:pPr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UK</w:t>
            </w:r>
          </w:p>
        </w:tc>
      </w:tr>
      <w:tr w:rsidR="00060D96" w14:paraId="4C05EC2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FE0FC1D" w14:textId="7F93BF15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D.U9.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BE61C" w14:textId="77777777" w:rsidR="00524AD6" w:rsidRPr="007534AE" w:rsidRDefault="00524AD6" w:rsidP="00524AD6">
            <w:pPr>
              <w:rPr>
                <w:rFonts w:asciiTheme="minorHAnsi" w:hAnsiTheme="minorHAnsi"/>
                <w:sz w:val="20"/>
                <w:szCs w:val="20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identyfikuje czynniki ryzyka wystąpienia przemocy, rozpoznaje przemoc i odpowiednio reaguje;</w:t>
            </w:r>
          </w:p>
          <w:p w14:paraId="4534A306" w14:textId="77777777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5F09C1" w14:textId="7B52FA54" w:rsidR="00060D96" w:rsidRPr="00782367" w:rsidRDefault="00DC19F4" w:rsidP="00782367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UK</w:t>
            </w:r>
          </w:p>
        </w:tc>
      </w:tr>
      <w:tr w:rsidR="00060D96" w14:paraId="7862ABD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9DE8B3" w14:textId="621686A8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D.U15.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50641" w14:textId="347AD855" w:rsidR="00060D96" w:rsidRDefault="00524A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wykazuje odpowiedzialność za podnoszenie swoich kwalifikacji i przekazywanie wiedzy innym;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FD9C52" w14:textId="5A599B92" w:rsidR="00060D96" w:rsidRPr="00782367" w:rsidRDefault="00DC19F4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UK</w:t>
            </w:r>
          </w:p>
        </w:tc>
      </w:tr>
      <w:tr w:rsidR="00060D96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1538C8F4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D.U16.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0855B812" w:rsidR="00060D96" w:rsidRDefault="00524A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534AE">
              <w:rPr>
                <w:rFonts w:asciiTheme="minorHAnsi" w:hAnsiTheme="minorHAnsi"/>
                <w:sz w:val="20"/>
                <w:szCs w:val="20"/>
              </w:rPr>
              <w:t>rozpoznaje własne ograniczenia, dokonuje samooceny deficytów i potrzeb edukacyjnych, planuje własną aktyw</w:t>
            </w:r>
            <w:r w:rsidRPr="007534AE">
              <w:rPr>
                <w:rFonts w:asciiTheme="minorHAnsi" w:hAnsiTheme="minorHAnsi"/>
                <w:sz w:val="20"/>
                <w:szCs w:val="20"/>
              </w:rPr>
              <w:softHyphen/>
              <w:t>ność edukacyjną;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5F67BDE9" w:rsidR="00060D96" w:rsidRPr="00782367" w:rsidRDefault="00DC19F4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UK</w:t>
            </w:r>
          </w:p>
        </w:tc>
      </w:tr>
      <w:tr w:rsidR="00060D96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060D96" w:rsidRDefault="00060D96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060D96" w:rsidRDefault="00060D9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55432" w14:paraId="029B9EC8" w14:textId="77777777" w:rsidTr="00E6047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37933CE1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3BBEFA56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posiada świadomość własnych ograniczeń i wie kiedy zwrócić się do innych specjalistów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E06BFC" w14:textId="58F7E115" w:rsidR="00055432" w:rsidRPr="00D45BA0" w:rsidRDefault="00DC19F4" w:rsidP="00DC19F4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KK</w:t>
            </w:r>
          </w:p>
        </w:tc>
      </w:tr>
      <w:tr w:rsidR="00055432" w14:paraId="429DEF98" w14:textId="77777777" w:rsidTr="00E6047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26935975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31527D71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posiada umiejętność stałego dokształcania się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5DB963" w14:textId="3882B74C" w:rsidR="00055432" w:rsidRPr="00D45BA0" w:rsidRDefault="00DC19F4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KK</w:t>
            </w:r>
          </w:p>
        </w:tc>
      </w:tr>
      <w:tr w:rsidR="00055432" w14:paraId="15842204" w14:textId="77777777" w:rsidTr="00E6047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DDBAF8C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43171100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przestrzega zasad etyki zawodowej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BAC0D3" w14:textId="09BEC231" w:rsidR="00055432" w:rsidRPr="00D45BA0" w:rsidRDefault="00DC19F4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KK</w:t>
            </w:r>
          </w:p>
        </w:tc>
      </w:tr>
      <w:tr w:rsidR="00055432" w14:paraId="3E44BCDE" w14:textId="77777777" w:rsidTr="00E6047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383DD4F8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60B1FA6F" w:rsidR="00055432" w:rsidRDefault="00055432" w:rsidP="00524A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stawia dobro pacjenta oraz grup społecznych na pierwszym miejscu i okazuje szacunek wobec pacjenta i grup społecznych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50C93C" w14:textId="762C94A2" w:rsidR="00055432" w:rsidRPr="00D45BA0" w:rsidRDefault="00DC19F4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KK</w:t>
            </w:r>
          </w:p>
        </w:tc>
      </w:tr>
      <w:tr w:rsidR="00055432" w14:paraId="739E8C2A" w14:textId="77777777" w:rsidTr="00E6047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6AF738" w14:textId="13C0747E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AFBA8" w14:textId="310C9E8E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przestrzega praw pacjenta, w tym prawa do informacji dotyczącej proponowanego postępowania medycznego oraz jego możliwych następstw i ograniczeń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B52D7A" w14:textId="274F0BF4" w:rsidR="00055432" w:rsidRPr="00D45BA0" w:rsidRDefault="00DC19F4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KK</w:t>
            </w:r>
          </w:p>
        </w:tc>
      </w:tr>
      <w:tr w:rsidR="00055432" w14:paraId="3ABE8738" w14:textId="77777777" w:rsidTr="00E6047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8C9BCD2" w14:textId="5941BB0C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5DB9EE" w14:textId="39FD748B" w:rsidR="00055432" w:rsidRDefault="0005543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przestrzega tajemnicy obowiązującej pracowników służby zdrowia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B299AF" w14:textId="1E8A6848" w:rsidR="00055432" w:rsidRPr="00D45BA0" w:rsidRDefault="00DC19F4">
            <w:pPr>
              <w:snapToGrid w:val="0"/>
              <w:spacing w:line="254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C19F4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KR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2E0DBF8B" w:rsidR="0013702D" w:rsidRDefault="002C367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420237C4" w14:textId="77777777" w:rsidR="002B12BB" w:rsidRDefault="002B12BB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0E1ADA48" w:rsidR="004C774E" w:rsidRDefault="00B531BB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B531BB">
              <w:rPr>
                <w:sz w:val="22"/>
                <w:szCs w:val="22"/>
              </w:rPr>
              <w:t>Posiadanie wiedzy o stanie zdrowia społeczeństwa,  jego zagrożeniach i podstawowych typach styczności  wynikających z pełnienia ról społecznych; zrozumienie związanych z pełnieniem ról społecznych konsekwencji i ograniczeń wynikających z choroby; uzyskanie wiadomości istotnych dla skutecznego promowania zdrowia i upowszechniania działań profilaktycznych; znajomość wpływu czynników kulturowych, społecznych i ekonomicznych na uwarunkowania zdrowia i choroby; posiadanie wiedzy na temat socjomedycznych aspektów  rodziny, niepełnosprawności i starości</w:t>
            </w:r>
            <w:r w:rsidRPr="007534A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576E3C86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4A7C85F6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 w:rsidR="00055432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055432">
              <w:rPr>
                <w:b/>
                <w:color w:val="000000" w:themeColor="text1"/>
                <w:lang w:eastAsia="en-US"/>
              </w:rPr>
              <w:t>Socjologia medycyny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38BD3657" w14:textId="7CE9B5E5" w:rsidR="00950530" w:rsidRPr="0045753C" w:rsidRDefault="00B94555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25.09.2017-23.10.2017, 14.00-16.15</w:t>
            </w:r>
          </w:p>
          <w:p w14:paraId="197EC7AB" w14:textId="608AF00F" w:rsidR="00BF21E3" w:rsidRPr="002B12BB" w:rsidRDefault="002B12BB" w:rsidP="002B12BB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B12BB">
              <w:rPr>
                <w:b/>
                <w:color w:val="000000" w:themeColor="text1"/>
                <w:lang w:eastAsia="en-US"/>
              </w:rPr>
              <w:t>Zdrowie i choroba jako zjawiska społeczne.</w:t>
            </w:r>
          </w:p>
          <w:p w14:paraId="6A223876" w14:textId="54DD819E" w:rsidR="002B12BB" w:rsidRDefault="002B12BB" w:rsidP="002B12BB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Kulturowe aspekty zdrowia społeczeństwa.</w:t>
            </w:r>
          </w:p>
          <w:p w14:paraId="7883E641" w14:textId="4634BC5F" w:rsidR="00B94555" w:rsidRPr="00B94555" w:rsidRDefault="00B94555" w:rsidP="00B94555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Kulturowe aspekty zdrowia społeczeństwa.</w:t>
            </w:r>
          </w:p>
          <w:p w14:paraId="50C277DE" w14:textId="77777777" w:rsidR="002B12BB" w:rsidRDefault="002B12BB" w:rsidP="002B12BB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Struktura społeczna a zdrowie.</w:t>
            </w:r>
          </w:p>
          <w:p w14:paraId="1909A920" w14:textId="1A0E06F8" w:rsidR="002B12BB" w:rsidRPr="002B12BB" w:rsidRDefault="002B12BB" w:rsidP="002B12BB">
            <w:pPr>
              <w:pStyle w:val="Akapitzlist"/>
              <w:numPr>
                <w:ilvl w:val="1"/>
                <w:numId w:val="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Społeczne i kulturowe uwarunkowania pracy lekarza.</w:t>
            </w:r>
          </w:p>
          <w:p w14:paraId="2FBEB69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26EFBDF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4D1D7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2CF40249" w14:textId="6D0915D1" w:rsidR="00B94555" w:rsidRDefault="00B9455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05.10.2017-19.10.2017, 10.00-13.00 gr 15</w:t>
            </w:r>
          </w:p>
          <w:p w14:paraId="28087A2C" w14:textId="057823FB" w:rsidR="00B94555" w:rsidRDefault="00B9455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26.10.2017-09.11.2017, 13.30-16.30 gr 14</w:t>
            </w:r>
          </w:p>
          <w:p w14:paraId="1096F7A1" w14:textId="0AA682FB" w:rsidR="00B94555" w:rsidRDefault="00B9455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10.11.2017-24.11.2017, 11.00-14.00 gr 13</w:t>
            </w:r>
          </w:p>
          <w:p w14:paraId="0C3A761D" w14:textId="77777777" w:rsidR="00B94555" w:rsidRDefault="00B9455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21EC6B6" w14:textId="4838C22A" w:rsidR="00BF21E3" w:rsidRDefault="00B94555" w:rsidP="00B94555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Zachowania zdrowotne.</w:t>
            </w:r>
          </w:p>
          <w:p w14:paraId="69435705" w14:textId="24755B4D" w:rsidR="00B94555" w:rsidRPr="00B94555" w:rsidRDefault="00B94555" w:rsidP="00B94555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Starość i niepełnosprawność w społeczeństwie.</w:t>
            </w:r>
          </w:p>
          <w:p w14:paraId="389C8E5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2D83E2A5" w14:textId="77777777" w:rsidR="00B94555" w:rsidRDefault="00B94555" w:rsidP="00B945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05.10.2017-19.10.2017, 10.00-13.00 gr 15</w:t>
            </w:r>
          </w:p>
          <w:p w14:paraId="379A95A8" w14:textId="77777777" w:rsidR="00B94555" w:rsidRDefault="00B94555" w:rsidP="00B945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26.10.2017-09.11.2017, 13.30-16.30 gr 14</w:t>
            </w:r>
          </w:p>
          <w:p w14:paraId="406C0CF9" w14:textId="77777777" w:rsidR="00B94555" w:rsidRDefault="00B94555" w:rsidP="00B945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10.11.2017-24.11.2017, 11.00-14.00 gr 13</w:t>
            </w:r>
          </w:p>
          <w:p w14:paraId="30FB8018" w14:textId="77777777" w:rsidR="00B94555" w:rsidRDefault="00B9455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440826" w14:textId="77777777" w:rsidR="00B94555" w:rsidRDefault="00B94555" w:rsidP="00B94555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Diagnoza przykładowej sytuacji społecznej i możliwość interwencji.</w:t>
            </w:r>
          </w:p>
          <w:p w14:paraId="6C64D48E" w14:textId="754B5280" w:rsidR="00BF21E3" w:rsidRPr="00B94555" w:rsidRDefault="00B94555" w:rsidP="00B94555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Praktyczna ocena własnego stylu życia i możliwość jego zmiany.</w:t>
            </w: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3D1CF18" w14:textId="67866C87" w:rsidR="000E65EC" w:rsidRPr="00D45BA0" w:rsidRDefault="009A10E9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5BA0">
              <w:rPr>
                <w:color w:val="000000" w:themeColor="text1"/>
                <w:sz w:val="22"/>
                <w:szCs w:val="22"/>
                <w:lang w:eastAsia="en-US"/>
              </w:rPr>
              <w:t>Na zakończenie bloku student powinien wiedzieć jaki jest wpływ czynników kulturowych, społecznych i ekonomicznych na uwarunkowania zdrowia i choroby oraz zachowania zdrowotne społeczeństwa; jakie są zagrożenia  i problemy zdrowotne społeczeństwa oraz jakie działania sprzyjają pozytywnym zmianom zastanej sytuacji: w jaki sposób medycyna prospektywna ma kształtować zdrowotność, jaka jest rola profilaktyki i promocji zdrowia; umie odpowiedzieć na potrzeby specyficznych populacji (niepełnosprawni, starzy, zagrożeni uzależnieniami, wykluczeniem). Student powinien znać społeczne i kulturowe uwarunkowania pracy lekarza, szczególnie aspekty związane z relacją lekarz-pacjent.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2DC79D9A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1EC8A5ED" w14:textId="0D8B7C4C" w:rsidR="001914A2" w:rsidRPr="001914A2" w:rsidRDefault="00BF21E3" w:rsidP="001914A2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12923670" w14:textId="77777777" w:rsidR="001914A2" w:rsidRPr="00D45BA0" w:rsidRDefault="001914A2" w:rsidP="001914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E5BAD">
              <w:rPr>
                <w:rFonts w:asciiTheme="minorHAnsi" w:hAnsiTheme="minorHAnsi"/>
                <w:lang w:eastAsia="en-US"/>
              </w:rPr>
              <w:t>1.</w:t>
            </w:r>
            <w:r w:rsidRPr="00FE5BAD">
              <w:rPr>
                <w:rFonts w:asciiTheme="minorHAnsi" w:hAnsiTheme="minorHAnsi"/>
                <w:lang w:eastAsia="en-US"/>
              </w:rPr>
              <w:tab/>
            </w:r>
            <w:r w:rsidRPr="00D45BA0">
              <w:rPr>
                <w:sz w:val="22"/>
                <w:szCs w:val="22"/>
                <w:lang w:eastAsia="en-US"/>
              </w:rPr>
              <w:t>Sokołowska M.: Socjologia medycyny. PZWL, Warszawa 1986.</w:t>
            </w:r>
          </w:p>
          <w:p w14:paraId="264485A4" w14:textId="77777777" w:rsidR="001914A2" w:rsidRPr="00D45BA0" w:rsidRDefault="001914A2" w:rsidP="001914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45BA0">
              <w:rPr>
                <w:sz w:val="22"/>
                <w:szCs w:val="22"/>
                <w:lang w:eastAsia="en-US"/>
              </w:rPr>
              <w:t>2.</w:t>
            </w:r>
            <w:r w:rsidRPr="00D45BA0">
              <w:rPr>
                <w:sz w:val="22"/>
                <w:szCs w:val="22"/>
                <w:lang w:eastAsia="en-US"/>
              </w:rPr>
              <w:tab/>
              <w:t xml:space="preserve">Barański J., Piątkowski W.: Zdrowie i choroba. Wybrane problemy socjologii    </w:t>
            </w:r>
          </w:p>
          <w:p w14:paraId="281A7511" w14:textId="3B99E1C7" w:rsidR="001914A2" w:rsidRPr="00D45BA0" w:rsidRDefault="001914A2" w:rsidP="001914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45BA0">
              <w:rPr>
                <w:sz w:val="22"/>
                <w:szCs w:val="22"/>
                <w:lang w:eastAsia="en-US"/>
              </w:rPr>
              <w:t xml:space="preserve">             medycyny.  Oficyna Wydawnicza ATUT, Wrocław 2002.</w:t>
            </w:r>
          </w:p>
          <w:p w14:paraId="1A09D3FC" w14:textId="42794BB5" w:rsidR="001914A2" w:rsidRDefault="001914A2" w:rsidP="001914A2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14:paraId="29AC903D" w14:textId="5BA267D3" w:rsidR="00BF21E3" w:rsidRPr="001914A2" w:rsidRDefault="00BF21E3" w:rsidP="001914A2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b/>
                <w:lang w:eastAsia="en-US"/>
              </w:rPr>
              <w:t>Literatura uzupełniająca</w:t>
            </w:r>
          </w:p>
          <w:p w14:paraId="48C2A80B" w14:textId="1B548F29" w:rsidR="001914A2" w:rsidRPr="0052748A" w:rsidRDefault="001914A2" w:rsidP="001914A2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  <w:r w:rsidRPr="0052748A">
              <w:rPr>
                <w:lang w:eastAsia="en-US"/>
              </w:rPr>
              <w:t xml:space="preserve">Łuszczyńska A.: Zmiana zachowań zdrowotnych. Dlaczego dobre chęci nie wystarczają?.   </w:t>
            </w:r>
          </w:p>
          <w:p w14:paraId="1DDD2AE0" w14:textId="2AFE7154" w:rsidR="001914A2" w:rsidRPr="00B363DE" w:rsidRDefault="0052748A" w:rsidP="00B363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1914A2" w:rsidRPr="0052748A">
              <w:rPr>
                <w:lang w:eastAsia="en-US"/>
              </w:rPr>
              <w:t>Gdańskie Wydawnictwo Psychologiczne, Gdańsk 2004.</w:t>
            </w:r>
          </w:p>
          <w:p w14:paraId="42D07B97" w14:textId="7CFEFE61" w:rsidR="00BF21E3" w:rsidRPr="00D37C1F" w:rsidRDefault="00BF21E3" w:rsidP="004F19E9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6750E76" w14:textId="77777777" w:rsidR="00D37C1F" w:rsidRPr="00FC5A36" w:rsidRDefault="00D37C1F" w:rsidP="00B363DE">
      <w:pPr>
        <w:tabs>
          <w:tab w:val="left" w:pos="5670"/>
        </w:tabs>
        <w:autoSpaceDE w:val="0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066F255E" w14:textId="74C863B4" w:rsidR="0013702D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23DD0AAA" w14:textId="77777777" w:rsidR="00BA3244" w:rsidRDefault="00BA3244" w:rsidP="00BA3244">
      <w:pPr>
        <w:spacing w:line="238" w:lineRule="auto"/>
        <w:rPr>
          <w:b/>
          <w:color w:val="000000" w:themeColor="text1"/>
        </w:rPr>
      </w:pPr>
    </w:p>
    <w:p w14:paraId="71EEE0B0" w14:textId="77777777" w:rsidR="00BA3244" w:rsidRPr="00B85D49" w:rsidRDefault="00BA3244" w:rsidP="00BA3244">
      <w:pPr>
        <w:spacing w:line="238" w:lineRule="auto"/>
        <w:rPr>
          <w:b/>
          <w:color w:val="000000" w:themeColor="text1"/>
        </w:rPr>
      </w:pPr>
    </w:p>
    <w:p w14:paraId="0FAE7F36" w14:textId="53F9E31D" w:rsidR="00B85D49" w:rsidRPr="00BA3244" w:rsidRDefault="00B85D49" w:rsidP="00BA3244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rFonts w:asciiTheme="minorHAnsi" w:hAnsiTheme="minorHAnsi"/>
          <w:bCs/>
        </w:rPr>
      </w:pPr>
      <w:r w:rsidRPr="00BA3244">
        <w:rPr>
          <w:rFonts w:asciiTheme="minorHAnsi" w:hAnsiTheme="minorHAnsi"/>
          <w:bCs/>
        </w:rPr>
        <w:t xml:space="preserve">Zajęcia z przedmiotu mają charakter wykładów, seminariów i ćwiczeń – harmonogram ustalony przez Dziekanat. </w:t>
      </w:r>
    </w:p>
    <w:p w14:paraId="3364C04D" w14:textId="5B9D6531" w:rsidR="008A570D" w:rsidRPr="008A570D" w:rsidRDefault="00B85D49" w:rsidP="008A570D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rFonts w:asciiTheme="minorHAnsi" w:hAnsiTheme="minorHAnsi"/>
          <w:bCs/>
        </w:rPr>
      </w:pPr>
      <w:r w:rsidRPr="008A570D">
        <w:rPr>
          <w:rFonts w:asciiTheme="minorHAnsi" w:hAnsiTheme="minorHAnsi"/>
          <w:bCs/>
        </w:rPr>
        <w:t xml:space="preserve">Nie ma wymagań wstępnych, studenci  przygotowują </w:t>
      </w:r>
      <w:r w:rsidR="00055432">
        <w:rPr>
          <w:rFonts w:asciiTheme="minorHAnsi" w:hAnsiTheme="minorHAnsi"/>
          <w:bCs/>
        </w:rPr>
        <w:t>się z zadanej literatury</w:t>
      </w:r>
      <w:r w:rsidRPr="008A570D">
        <w:rPr>
          <w:rFonts w:asciiTheme="minorHAnsi" w:hAnsiTheme="minorHAnsi"/>
          <w:bCs/>
        </w:rPr>
        <w:t xml:space="preserve"> na </w:t>
      </w:r>
      <w:r w:rsidR="008A570D" w:rsidRPr="008A570D">
        <w:rPr>
          <w:rFonts w:asciiTheme="minorHAnsi" w:hAnsiTheme="minorHAnsi"/>
          <w:bCs/>
        </w:rPr>
        <w:t xml:space="preserve">    </w:t>
      </w:r>
    </w:p>
    <w:p w14:paraId="6D67F62C" w14:textId="68D4ECE2" w:rsidR="00B85D49" w:rsidRPr="008A570D" w:rsidRDefault="008A570D" w:rsidP="008A5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Pr="008A570D">
        <w:rPr>
          <w:rFonts w:asciiTheme="minorHAnsi" w:hAnsiTheme="minorHAnsi"/>
          <w:bCs/>
        </w:rPr>
        <w:t xml:space="preserve"> </w:t>
      </w:r>
      <w:r w:rsidR="00B85D49" w:rsidRPr="008A570D">
        <w:rPr>
          <w:rFonts w:asciiTheme="minorHAnsi" w:hAnsiTheme="minorHAnsi"/>
          <w:bCs/>
        </w:rPr>
        <w:t>zajęcia</w:t>
      </w:r>
    </w:p>
    <w:p w14:paraId="4EB49A98" w14:textId="77777777" w:rsidR="00BA3244" w:rsidRPr="00B85D49" w:rsidRDefault="00BA3244" w:rsidP="00BA3244">
      <w:pPr>
        <w:pStyle w:val="Akapitzlis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rFonts w:asciiTheme="minorHAnsi" w:hAnsiTheme="minorHAnsi"/>
          <w:bCs/>
        </w:rPr>
      </w:pPr>
      <w:r w:rsidRPr="00B85D49">
        <w:rPr>
          <w:rFonts w:asciiTheme="minorHAnsi" w:hAnsiTheme="minorHAnsi"/>
          <w:bCs/>
        </w:rPr>
        <w:t>Dopuszcza się  nieobecności usprawiedliwione przez lekarza lub spowodowane ważnymi zdarzeniami losowymi, każdą nieobecność należy zaliczyć u prowadzącego zajęcia.</w:t>
      </w:r>
    </w:p>
    <w:p w14:paraId="119094B3" w14:textId="77777777" w:rsidR="008A570D" w:rsidRPr="008A570D" w:rsidRDefault="008A570D" w:rsidP="008A570D">
      <w:pPr>
        <w:pStyle w:val="Akapitzlis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sz w:val="24"/>
          <w:lang w:eastAsia="en-US"/>
        </w:rPr>
        <w:t>N</w:t>
      </w:r>
      <w:r w:rsidRPr="007F3B30">
        <w:rPr>
          <w:rFonts w:asciiTheme="minorHAnsi" w:hAnsiTheme="minorHAnsi"/>
          <w:sz w:val="24"/>
          <w:lang w:eastAsia="en-US"/>
        </w:rPr>
        <w:t>a zakończenie bloku student powinien wiedzieć jaki jest wpływ czynników kulturowych, społecznych i ekonomicznych na uwarunkowania zdrowia i choroby oraz zachowania zdrowotne społeczeństwa; jakie są zagrożenia  i problemy zdrowotne społeczeństwa oraz jakie działania sprzyjają pozytywnym zmianom zastanej sytuacji: w jaki sposób medycyna prospektywna ma kształtować zdrowotność, jaka jest rola profilaktyki i promocji zdrowia; umie odpowiedzieć na potrzeby specyficznych populacji (niepełnosprawni, starzy, zagrożeni uzależnieniami, wykluczeniem). Student powinien znać społeczne i kulturowe uwarunkowania pracy lekarza, szczególnie aspekty związane z relacją lekarz-pac</w:t>
      </w:r>
      <w:r>
        <w:rPr>
          <w:rFonts w:asciiTheme="minorHAnsi" w:hAnsiTheme="minorHAnsi"/>
          <w:sz w:val="24"/>
          <w:lang w:eastAsia="en-US"/>
        </w:rPr>
        <w:t>jent.</w:t>
      </w:r>
    </w:p>
    <w:p w14:paraId="56975561" w14:textId="707A0811" w:rsidR="00B85D49" w:rsidRPr="008A570D" w:rsidRDefault="00B85D49" w:rsidP="008A570D">
      <w:pPr>
        <w:pStyle w:val="Akapitzlis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rFonts w:asciiTheme="minorHAnsi" w:hAnsiTheme="minorHAnsi"/>
          <w:bCs/>
        </w:rPr>
      </w:pPr>
      <w:r w:rsidRPr="008A570D">
        <w:rPr>
          <w:rFonts w:asciiTheme="minorHAnsi" w:hAnsiTheme="minorHAnsi"/>
          <w:bCs/>
        </w:rPr>
        <w:t xml:space="preserve"> Przedmiot kończy się uzyskaniem zaliczenia. Warunkiem zaliczenia przedmiotu jest obecność</w:t>
      </w:r>
      <w:r w:rsidR="00BA3244" w:rsidRPr="008A570D">
        <w:rPr>
          <w:rFonts w:asciiTheme="minorHAnsi" w:hAnsiTheme="minorHAnsi"/>
          <w:bCs/>
        </w:rPr>
        <w:t xml:space="preserve"> i aktywność na wykładach, seminariach i ćwiczeniach</w:t>
      </w:r>
      <w:r w:rsidRPr="008A570D">
        <w:rPr>
          <w:rFonts w:asciiTheme="minorHAnsi" w:hAnsiTheme="minorHAnsi"/>
          <w:bCs/>
        </w:rPr>
        <w:t xml:space="preserve"> i wynik kolokwium pisemnego.</w:t>
      </w:r>
    </w:p>
    <w:p w14:paraId="06B34CC6" w14:textId="14947581" w:rsidR="00B85D49" w:rsidRPr="00BA0EE3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</w:t>
      </w:r>
      <w:r w:rsidR="00B85D49" w:rsidRPr="00BA0EE3">
        <w:rPr>
          <w:rFonts w:asciiTheme="minorHAnsi" w:hAnsiTheme="minorHAnsi"/>
          <w:bCs/>
        </w:rPr>
        <w:t xml:space="preserve">Kolokwium pisemne przeprowadzane jest pod koniec ostatnich zajęć dla danej grupy. </w:t>
      </w:r>
    </w:p>
    <w:p w14:paraId="3DF7D051" w14:textId="77777777" w:rsidR="008A570D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</w:t>
      </w:r>
      <w:r w:rsidR="00B85D49" w:rsidRPr="00BA0EE3">
        <w:rPr>
          <w:rFonts w:asciiTheme="minorHAnsi" w:hAnsiTheme="minorHAnsi"/>
          <w:bCs/>
        </w:rPr>
        <w:t xml:space="preserve">Kolokwium ma postać zestawu 5 pytań otwartych, czas na odpowiedź – </w:t>
      </w:r>
      <w:r w:rsidR="00B85D49">
        <w:rPr>
          <w:rFonts w:asciiTheme="minorHAnsi" w:hAnsiTheme="minorHAnsi"/>
          <w:bCs/>
        </w:rPr>
        <w:t>2</w:t>
      </w:r>
      <w:r w:rsidR="00B85D49" w:rsidRPr="00BA0EE3">
        <w:rPr>
          <w:rFonts w:asciiTheme="minorHAnsi" w:hAnsiTheme="minorHAnsi"/>
          <w:bCs/>
        </w:rPr>
        <w:t xml:space="preserve">5 minut. </w:t>
      </w:r>
      <w:r>
        <w:rPr>
          <w:rFonts w:asciiTheme="minorHAnsi" w:hAnsiTheme="minorHAnsi"/>
          <w:bCs/>
        </w:rPr>
        <w:t xml:space="preserve">   </w:t>
      </w:r>
    </w:p>
    <w:p w14:paraId="6F9C4AAA" w14:textId="77777777" w:rsidR="008A570D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</w:t>
      </w:r>
      <w:r w:rsidR="00B85D49" w:rsidRPr="00BA0EE3">
        <w:rPr>
          <w:rFonts w:asciiTheme="minorHAnsi" w:hAnsiTheme="minorHAnsi"/>
          <w:bCs/>
        </w:rPr>
        <w:t xml:space="preserve">Kryterium zaliczenia kolokwium jest uzyskanie 60% poprawnych odpowiedzi. </w:t>
      </w:r>
    </w:p>
    <w:p w14:paraId="691FAD40" w14:textId="77777777" w:rsidR="008A570D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B85D49" w:rsidRPr="00BA0EE3">
        <w:rPr>
          <w:rFonts w:asciiTheme="minorHAnsi" w:hAnsiTheme="minorHAnsi"/>
          <w:bCs/>
        </w:rPr>
        <w:t>W</w:t>
      </w:r>
      <w:r>
        <w:rPr>
          <w:rFonts w:asciiTheme="minorHAnsi" w:hAnsiTheme="minorHAnsi"/>
          <w:bCs/>
        </w:rPr>
        <w:t xml:space="preserve"> </w:t>
      </w:r>
      <w:r w:rsidR="00B85D49" w:rsidRPr="00BA0EE3">
        <w:rPr>
          <w:rFonts w:asciiTheme="minorHAnsi" w:hAnsiTheme="minorHAnsi"/>
          <w:bCs/>
        </w:rPr>
        <w:t xml:space="preserve">przypadku  nieobecności na ostatnich zajęciach (zaliczeniowych), po decyzji </w:t>
      </w:r>
      <w:r>
        <w:rPr>
          <w:rFonts w:asciiTheme="minorHAnsi" w:hAnsiTheme="minorHAnsi"/>
          <w:bCs/>
        </w:rPr>
        <w:t xml:space="preserve">     </w:t>
      </w:r>
    </w:p>
    <w:p w14:paraId="2794F5F0" w14:textId="49D6C086" w:rsidR="00B85D49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B85D49" w:rsidRPr="00BA0EE3">
        <w:rPr>
          <w:rFonts w:asciiTheme="minorHAnsi" w:hAnsiTheme="minorHAnsi"/>
          <w:bCs/>
        </w:rPr>
        <w:t>prowadzącego możliwe jest kolokwium ustne.</w:t>
      </w:r>
    </w:p>
    <w:p w14:paraId="491A057C" w14:textId="77777777" w:rsidR="008A570D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B85D49">
        <w:rPr>
          <w:rFonts w:asciiTheme="minorHAnsi" w:hAnsiTheme="minorHAnsi"/>
          <w:bCs/>
        </w:rPr>
        <w:t xml:space="preserve">Wyniki zaliczenia są umieszczane w gablocie informacyjnej obok sali seminaryjnej. </w:t>
      </w:r>
      <w:r>
        <w:rPr>
          <w:rFonts w:asciiTheme="minorHAnsi" w:hAnsiTheme="minorHAnsi"/>
          <w:bCs/>
        </w:rPr>
        <w:t xml:space="preserve">  </w:t>
      </w:r>
    </w:p>
    <w:p w14:paraId="18ABBFE6" w14:textId="3DD33DFE" w:rsidR="00B85D49" w:rsidRDefault="008A570D" w:rsidP="00B8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B85D49">
        <w:rPr>
          <w:rFonts w:asciiTheme="minorHAnsi" w:hAnsiTheme="minorHAnsi"/>
          <w:bCs/>
        </w:rPr>
        <w:t>Istnieje możliwość przesłania wyników zaliczenia na email  grupy</w:t>
      </w:r>
      <w:r w:rsidR="00BA3244">
        <w:rPr>
          <w:rFonts w:asciiTheme="minorHAnsi" w:hAnsiTheme="minorHAnsi"/>
          <w:bCs/>
        </w:rPr>
        <w:t>/starosty</w:t>
      </w:r>
      <w:r w:rsidR="00B85D49">
        <w:rPr>
          <w:rFonts w:asciiTheme="minorHAnsi" w:hAnsiTheme="minorHAnsi"/>
          <w:bCs/>
        </w:rPr>
        <w:t>.</w:t>
      </w:r>
    </w:p>
    <w:p w14:paraId="0A606592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0C68A44A" w:rsidR="0013702D" w:rsidRPr="006B0703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B0703">
              <w:rPr>
                <w:b/>
                <w:bCs/>
                <w:lang w:eastAsia="en-US"/>
              </w:rPr>
              <w:t>Zaliczenie – kryterium zaliczenia</w:t>
            </w:r>
            <w:r w:rsidR="0069789F" w:rsidRPr="006B0703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="006B0703" w:rsidRPr="006B0703">
              <w:rPr>
                <w:b/>
                <w:bCs/>
                <w:lang w:eastAsia="en-US"/>
              </w:rPr>
              <w:t xml:space="preserve">: </w:t>
            </w:r>
            <w:r w:rsidRPr="006B0703">
              <w:rPr>
                <w:b/>
                <w:bCs/>
                <w:lang w:eastAsia="en-US"/>
              </w:rPr>
              <w:t xml:space="preserve"> </w:t>
            </w:r>
          </w:p>
          <w:p w14:paraId="743FCA15" w14:textId="77777777" w:rsidR="006B0703" w:rsidRPr="006B0703" w:rsidRDefault="006B0703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0703">
              <w:rPr>
                <w:bCs/>
                <w:sz w:val="22"/>
                <w:szCs w:val="22"/>
                <w:lang w:eastAsia="en-US"/>
              </w:rPr>
              <w:t>Przedmiot kończy się uzyskaniem zaliczenia. Warunkiem zaliczenia przedmiotu jest obecność i aktywność na wykładach, seminariach i ćwiczeniach i wynik kolokwium pisemnego.</w:t>
            </w:r>
          </w:p>
          <w:p w14:paraId="4E386A62" w14:textId="10FCACA0" w:rsidR="006B0703" w:rsidRPr="006B0703" w:rsidRDefault="006B0703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0703">
              <w:rPr>
                <w:bCs/>
                <w:sz w:val="22"/>
                <w:szCs w:val="22"/>
                <w:lang w:eastAsia="en-US"/>
              </w:rPr>
              <w:t xml:space="preserve">Kolokwium pisemne przeprowadzane jest pod koniec ostatnich zajęć dla danej grupy. </w:t>
            </w:r>
          </w:p>
          <w:p w14:paraId="65561B06" w14:textId="3917DE93" w:rsidR="006B0703" w:rsidRPr="006B0703" w:rsidRDefault="006B0703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0703">
              <w:rPr>
                <w:bCs/>
                <w:sz w:val="22"/>
                <w:szCs w:val="22"/>
                <w:lang w:eastAsia="en-US"/>
              </w:rPr>
              <w:lastRenderedPageBreak/>
              <w:t xml:space="preserve">Kolokwium ma postać zestawu 5 pytań otwartych, czas na odpowiedź – 25 minut.    </w:t>
            </w:r>
          </w:p>
          <w:p w14:paraId="3357A4D3" w14:textId="04156950" w:rsidR="006B0703" w:rsidRPr="006B0703" w:rsidRDefault="006B0703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0703">
              <w:rPr>
                <w:bCs/>
                <w:sz w:val="22"/>
                <w:szCs w:val="22"/>
                <w:lang w:eastAsia="en-US"/>
              </w:rPr>
              <w:t xml:space="preserve">Kryterium zaliczenia kolokwium jest uzyskanie 60% poprawnych odpowiedzi. </w:t>
            </w:r>
          </w:p>
          <w:p w14:paraId="445AFEDB" w14:textId="6978F174" w:rsidR="006B0703" w:rsidRPr="006B0703" w:rsidRDefault="006B0703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B0703">
              <w:rPr>
                <w:bCs/>
                <w:sz w:val="22"/>
                <w:szCs w:val="22"/>
                <w:lang w:eastAsia="en-US"/>
              </w:rPr>
              <w:t xml:space="preserve">W przypadku  nieobecności na ostatnich zajęciach (zaliczeniowych), po decyzji      </w:t>
            </w:r>
          </w:p>
          <w:p w14:paraId="71EFE6FB" w14:textId="74D04B22" w:rsidR="006B0703" w:rsidRPr="006B0703" w:rsidRDefault="00D45BA0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6B0703" w:rsidRPr="006B0703">
              <w:rPr>
                <w:bCs/>
                <w:sz w:val="22"/>
                <w:szCs w:val="22"/>
                <w:lang w:eastAsia="en-US"/>
              </w:rPr>
              <w:t>prowadzącego możliwe jest kolokwium ustne.</w:t>
            </w:r>
          </w:p>
          <w:p w14:paraId="1B7D19B5" w14:textId="75DF608B" w:rsidR="006B0703" w:rsidRPr="006B0703" w:rsidRDefault="00D45BA0" w:rsidP="006B070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6B0703" w:rsidRPr="006B0703">
              <w:rPr>
                <w:bCs/>
                <w:sz w:val="22"/>
                <w:szCs w:val="22"/>
                <w:lang w:eastAsia="en-US"/>
              </w:rPr>
              <w:t xml:space="preserve">Wyniki zaliczenia są umieszczane w gablocie informacyjnej obok sali seminaryjnej.   </w:t>
            </w:r>
          </w:p>
          <w:p w14:paraId="27F204CE" w14:textId="10C0E519" w:rsidR="0013702D" w:rsidRPr="0052748A" w:rsidRDefault="00D45BA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 w:rsidR="006B0703" w:rsidRPr="006B0703">
              <w:rPr>
                <w:bCs/>
                <w:sz w:val="22"/>
                <w:szCs w:val="22"/>
                <w:lang w:eastAsia="en-US"/>
              </w:rPr>
              <w:t>Istnieje możliwość przesłania wyników zaliczenia na email  grupy/starosty.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4597A064" w:rsidR="0013702D" w:rsidRPr="00D45BA0" w:rsidRDefault="001370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  <w:r w:rsidR="00DE0A54">
              <w:rPr>
                <w:b/>
                <w:bCs/>
                <w:lang w:eastAsia="en-US"/>
              </w:rPr>
              <w:t xml:space="preserve"> </w:t>
            </w:r>
            <w:r w:rsidR="00DE0A54" w:rsidRPr="00D45BA0">
              <w:rPr>
                <w:bCs/>
                <w:sz w:val="22"/>
                <w:szCs w:val="22"/>
                <w:lang w:eastAsia="en-US"/>
              </w:rPr>
              <w:t>Nie ma egzaminu teoretycznego</w:t>
            </w:r>
            <w:r w:rsidR="0052748A" w:rsidRPr="00D45BA0">
              <w:rPr>
                <w:bCs/>
                <w:sz w:val="22"/>
                <w:szCs w:val="22"/>
                <w:lang w:eastAsia="en-US"/>
              </w:rPr>
              <w:t>.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64F0FB56" w:rsidR="0013702D" w:rsidRPr="00D45BA0" w:rsidRDefault="0013702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  <w:r w:rsidR="001708BF">
              <w:rPr>
                <w:b/>
                <w:bCs/>
                <w:lang w:eastAsia="en-US"/>
              </w:rPr>
              <w:t xml:space="preserve"> </w:t>
            </w:r>
            <w:r w:rsidR="001708BF" w:rsidRPr="00D45BA0">
              <w:rPr>
                <w:bCs/>
                <w:sz w:val="22"/>
                <w:szCs w:val="22"/>
                <w:lang w:eastAsia="en-US"/>
              </w:rPr>
              <w:t>Nie ma egzaminu praktycznego</w:t>
            </w:r>
            <w:r w:rsidR="0052748A" w:rsidRPr="00D45BA0">
              <w:rPr>
                <w:bCs/>
                <w:sz w:val="22"/>
                <w:szCs w:val="22"/>
                <w:lang w:eastAsia="en-US"/>
              </w:rPr>
              <w:t>.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5809DAF3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  <w:r w:rsidR="00B94555">
        <w:rPr>
          <w:bCs w:val="0"/>
          <w:color w:val="003300"/>
          <w:sz w:val="24"/>
        </w:rPr>
        <w:t xml:space="preserve"> </w:t>
      </w:r>
      <w:r w:rsidR="001708BF">
        <w:rPr>
          <w:bCs w:val="0"/>
          <w:color w:val="003300"/>
          <w:sz w:val="24"/>
        </w:rPr>
        <w:t>SKN Socjologii Medycznej i Psychocybernetyki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8DC5E54" w14:textId="77777777" w:rsidTr="00E846C5">
        <w:tc>
          <w:tcPr>
            <w:tcW w:w="9000" w:type="dxa"/>
          </w:tcPr>
          <w:p w14:paraId="24192A21" w14:textId="057FB79C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B94555">
              <w:rPr>
                <w:bCs w:val="0"/>
                <w:sz w:val="24"/>
                <w:lang w:eastAsia="en-US"/>
              </w:rPr>
              <w:t xml:space="preserve"> dr Małgorzata Gromadecka-Sutkiewicz</w:t>
            </w:r>
          </w:p>
          <w:p w14:paraId="7471FDF1" w14:textId="5A765A29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B94555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B94555">
              <w:rPr>
                <w:bCs w:val="0"/>
                <w:sz w:val="24"/>
                <w:lang w:eastAsia="en-US"/>
              </w:rPr>
              <w:t>: 61 8546825</w:t>
            </w:r>
          </w:p>
          <w:p w14:paraId="5427EB1B" w14:textId="251E2EF0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  <w:r w:rsidR="00B94555">
              <w:rPr>
                <w:bCs w:val="0"/>
                <w:sz w:val="24"/>
                <w:lang w:eastAsia="en-US"/>
              </w:rPr>
              <w:t>: sknsocjocyber@gmail.com</w:t>
            </w:r>
          </w:p>
          <w:p w14:paraId="1A733BA9" w14:textId="6FF5A32C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1708BF">
              <w:rPr>
                <w:bCs w:val="0"/>
                <w:sz w:val="24"/>
                <w:lang w:eastAsia="en-US"/>
              </w:rPr>
              <w:t>; socjologia, socjologia medycyny, cybernetyka</w:t>
            </w:r>
          </w:p>
          <w:p w14:paraId="51C4757F" w14:textId="32608B43" w:rsidR="0013702D" w:rsidRPr="00293370" w:rsidRDefault="0013702D" w:rsidP="001708BF">
            <w:pPr>
              <w:pStyle w:val="Tekstpodstawowy2"/>
              <w:spacing w:line="360" w:lineRule="auto"/>
              <w:rPr>
                <w:bCs w:val="0"/>
                <w:sz w:val="24"/>
                <w:lang w:eastAsia="en-US"/>
              </w:rPr>
            </w:pP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A54A" w14:textId="77777777" w:rsidR="00431895" w:rsidRDefault="00431895" w:rsidP="00FF41DA">
      <w:r>
        <w:separator/>
      </w:r>
    </w:p>
  </w:endnote>
  <w:endnote w:type="continuationSeparator" w:id="0">
    <w:p w14:paraId="3C64BCF6" w14:textId="77777777" w:rsidR="00431895" w:rsidRDefault="00431895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4A1E">
      <w:rPr>
        <w:noProof/>
      </w:rPr>
      <w:t>1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7E64" w14:textId="77777777" w:rsidR="00431895" w:rsidRDefault="00431895" w:rsidP="00FF41DA">
      <w:r>
        <w:separator/>
      </w:r>
    </w:p>
  </w:footnote>
  <w:footnote w:type="continuationSeparator" w:id="0">
    <w:p w14:paraId="1BACD669" w14:textId="77777777" w:rsidR="00431895" w:rsidRDefault="00431895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045125"/>
    <w:multiLevelType w:val="hybridMultilevel"/>
    <w:tmpl w:val="DDBA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8A4714"/>
    <w:multiLevelType w:val="hybridMultilevel"/>
    <w:tmpl w:val="272A00CA"/>
    <w:lvl w:ilvl="0" w:tplc="B928A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47D1FEE"/>
    <w:multiLevelType w:val="hybridMultilevel"/>
    <w:tmpl w:val="CDE6A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12E7728"/>
    <w:multiLevelType w:val="hybridMultilevel"/>
    <w:tmpl w:val="5926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11"/>
  </w:num>
  <w:num w:numId="18">
    <w:abstractNumId w:val="13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113D"/>
    <w:rsid w:val="00002757"/>
    <w:rsid w:val="000072D1"/>
    <w:rsid w:val="00024F7C"/>
    <w:rsid w:val="00053CDA"/>
    <w:rsid w:val="00055432"/>
    <w:rsid w:val="00060D96"/>
    <w:rsid w:val="00067F26"/>
    <w:rsid w:val="00096782"/>
    <w:rsid w:val="000E65EC"/>
    <w:rsid w:val="00136AC1"/>
    <w:rsid w:val="0013702D"/>
    <w:rsid w:val="00150259"/>
    <w:rsid w:val="001708BF"/>
    <w:rsid w:val="001914A2"/>
    <w:rsid w:val="00274A1E"/>
    <w:rsid w:val="00293370"/>
    <w:rsid w:val="002942E7"/>
    <w:rsid w:val="002B12BB"/>
    <w:rsid w:val="002B289A"/>
    <w:rsid w:val="002B3CA5"/>
    <w:rsid w:val="002C0686"/>
    <w:rsid w:val="002C3678"/>
    <w:rsid w:val="003865A3"/>
    <w:rsid w:val="0039144B"/>
    <w:rsid w:val="00397C8E"/>
    <w:rsid w:val="003E47CE"/>
    <w:rsid w:val="003F3D41"/>
    <w:rsid w:val="003F4142"/>
    <w:rsid w:val="00410092"/>
    <w:rsid w:val="00431895"/>
    <w:rsid w:val="0045753C"/>
    <w:rsid w:val="00461591"/>
    <w:rsid w:val="004753CB"/>
    <w:rsid w:val="00476C46"/>
    <w:rsid w:val="004C774E"/>
    <w:rsid w:val="004F19E9"/>
    <w:rsid w:val="004F7792"/>
    <w:rsid w:val="00524AD6"/>
    <w:rsid w:val="0052527B"/>
    <w:rsid w:val="0052748A"/>
    <w:rsid w:val="005338F3"/>
    <w:rsid w:val="00540876"/>
    <w:rsid w:val="0056717B"/>
    <w:rsid w:val="00575DA1"/>
    <w:rsid w:val="00576057"/>
    <w:rsid w:val="005E3FF7"/>
    <w:rsid w:val="00600AC9"/>
    <w:rsid w:val="00664FB4"/>
    <w:rsid w:val="0069789F"/>
    <w:rsid w:val="006B0703"/>
    <w:rsid w:val="006B1A2A"/>
    <w:rsid w:val="006B581E"/>
    <w:rsid w:val="006B65D8"/>
    <w:rsid w:val="006D2ACF"/>
    <w:rsid w:val="006F5B0B"/>
    <w:rsid w:val="007121DC"/>
    <w:rsid w:val="00723227"/>
    <w:rsid w:val="007519BB"/>
    <w:rsid w:val="00770C55"/>
    <w:rsid w:val="00782367"/>
    <w:rsid w:val="007A6A1E"/>
    <w:rsid w:val="007D003C"/>
    <w:rsid w:val="007E1E12"/>
    <w:rsid w:val="007F6BF2"/>
    <w:rsid w:val="008A570D"/>
    <w:rsid w:val="008A6CC4"/>
    <w:rsid w:val="00902127"/>
    <w:rsid w:val="00950530"/>
    <w:rsid w:val="00950A0C"/>
    <w:rsid w:val="009A10E9"/>
    <w:rsid w:val="009E21EE"/>
    <w:rsid w:val="00A269CE"/>
    <w:rsid w:val="00AC47EA"/>
    <w:rsid w:val="00B119E6"/>
    <w:rsid w:val="00B3324D"/>
    <w:rsid w:val="00B363DE"/>
    <w:rsid w:val="00B46035"/>
    <w:rsid w:val="00B531BB"/>
    <w:rsid w:val="00B636FA"/>
    <w:rsid w:val="00B66672"/>
    <w:rsid w:val="00B8009C"/>
    <w:rsid w:val="00B85D49"/>
    <w:rsid w:val="00B94555"/>
    <w:rsid w:val="00BA3244"/>
    <w:rsid w:val="00BE4DDF"/>
    <w:rsid w:val="00BF21E3"/>
    <w:rsid w:val="00C20BAA"/>
    <w:rsid w:val="00C6561F"/>
    <w:rsid w:val="00CA7DB9"/>
    <w:rsid w:val="00CC4B4F"/>
    <w:rsid w:val="00CD4895"/>
    <w:rsid w:val="00D37C1F"/>
    <w:rsid w:val="00D45BA0"/>
    <w:rsid w:val="00D52197"/>
    <w:rsid w:val="00D84F82"/>
    <w:rsid w:val="00DA7B5D"/>
    <w:rsid w:val="00DC19F4"/>
    <w:rsid w:val="00DE0A54"/>
    <w:rsid w:val="00DF5BDF"/>
    <w:rsid w:val="00E22DCC"/>
    <w:rsid w:val="00E2728A"/>
    <w:rsid w:val="00E846C5"/>
    <w:rsid w:val="00EA565B"/>
    <w:rsid w:val="00F1161C"/>
    <w:rsid w:val="00F169D6"/>
    <w:rsid w:val="00FA22A9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F0BD7495-B234-409E-AADB-EACB38B9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2018-06-04T10:34:00Z</dcterms:created>
  <dcterms:modified xsi:type="dcterms:W3CDTF">2018-06-05T10:29:00Z</dcterms:modified>
</cp:coreProperties>
</file>