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FAECE" w14:textId="77777777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14:paraId="1171DB6C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14:paraId="64E15DCE" w14:textId="2920492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14:paraId="34D888DE" w14:textId="77777777"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1CB62055" w:rsidR="0013702D" w:rsidRPr="00FC5A36" w:rsidRDefault="000B450C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t>ROK AKADEMICKI 2017/2018</w:t>
      </w:r>
    </w:p>
    <w:p w14:paraId="2709CC36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323E12C8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PRZEWOD</w:t>
      </w:r>
      <w:r w:rsidR="000B450C">
        <w:rPr>
          <w:b/>
          <w:bCs/>
          <w:color w:val="000000" w:themeColor="text1"/>
        </w:rPr>
        <w:t>NIK DYDAKTYCZNY dla STUDENTÓW I</w:t>
      </w:r>
      <w:r w:rsidRPr="00FC5A36">
        <w:rPr>
          <w:b/>
          <w:bCs/>
          <w:color w:val="000000" w:themeColor="text1"/>
        </w:rPr>
        <w:t xml:space="preserve"> ROKU STUDIÓW</w:t>
      </w:r>
    </w:p>
    <w:p w14:paraId="21B66B3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6E3C8F12" w14:textId="04FAD2B0" w:rsidR="0013702D" w:rsidRPr="000B450C" w:rsidRDefault="0013702D" w:rsidP="007743A9">
      <w:pPr>
        <w:pStyle w:val="Akapitzlist"/>
        <w:numPr>
          <w:ilvl w:val="0"/>
          <w:numId w:val="5"/>
        </w:numPr>
        <w:spacing w:line="360" w:lineRule="auto"/>
        <w:rPr>
          <w:b/>
          <w:bCs/>
          <w:color w:val="000000" w:themeColor="text1"/>
        </w:rPr>
      </w:pPr>
      <w:r w:rsidRPr="000B450C">
        <w:rPr>
          <w:b/>
          <w:bCs/>
          <w:color w:val="000000" w:themeColor="text1"/>
        </w:rPr>
        <w:t xml:space="preserve">NAZWA </w:t>
      </w:r>
      <w:r w:rsidRPr="000B450C">
        <w:rPr>
          <w:b/>
          <w:bCs/>
          <w:strike/>
          <w:color w:val="000000" w:themeColor="text1"/>
        </w:rPr>
        <w:t>PRZEDMIOTU</w:t>
      </w:r>
      <w:r w:rsidR="00A269CE" w:rsidRPr="000B450C">
        <w:rPr>
          <w:b/>
          <w:bCs/>
          <w:color w:val="000000" w:themeColor="text1"/>
        </w:rPr>
        <w:t>/MODUŁU</w:t>
      </w:r>
      <w:r w:rsidRPr="000B450C">
        <w:rPr>
          <w:b/>
          <w:bCs/>
          <w:color w:val="000000" w:themeColor="text1"/>
        </w:rPr>
        <w:t xml:space="preserve"> :</w:t>
      </w:r>
    </w:p>
    <w:p w14:paraId="12634280" w14:textId="5C87B5A8" w:rsidR="000B450C" w:rsidRPr="000B450C" w:rsidRDefault="00BE3D8E" w:rsidP="000B450C">
      <w:pPr>
        <w:pStyle w:val="Akapitzlist"/>
        <w:spacing w:line="36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FIZYKOCHEMICZNE P</w:t>
      </w:r>
      <w:r w:rsidR="000B450C">
        <w:rPr>
          <w:b/>
          <w:bCs/>
          <w:color w:val="000000" w:themeColor="text1"/>
        </w:rPr>
        <w:t>ODSTAWY ŻYCIA</w:t>
      </w:r>
      <w:r>
        <w:rPr>
          <w:b/>
          <w:bCs/>
          <w:color w:val="000000" w:themeColor="text1"/>
        </w:rPr>
        <w:t xml:space="preserve"> ORAZ SKŁADNIKI ŻYWEJ MATERII</w:t>
      </w:r>
    </w:p>
    <w:p w14:paraId="2449A12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</w:t>
      </w:r>
    </w:p>
    <w:p w14:paraId="37B8E3B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2. NAZWA JEDNOSTKI (jednostek 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14:paraId="4E3F5431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3B96429A" w14:textId="77777777" w:rsidR="000B450C" w:rsidRPr="000B450C" w:rsidRDefault="000B450C" w:rsidP="007743A9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rPr>
                <w:b/>
              </w:rPr>
            </w:pPr>
            <w:r w:rsidRPr="000B450C">
              <w:rPr>
                <w:b/>
              </w:rPr>
              <w:t>Zakład Chemii Ogólnej Katedry Chemii i Biochemii Klinicznej, Wydział Lekarski II (ZCHO)</w:t>
            </w:r>
          </w:p>
          <w:p w14:paraId="0E85DB59" w14:textId="77777777" w:rsidR="000B450C" w:rsidRPr="000B450C" w:rsidRDefault="000B450C" w:rsidP="007743A9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rPr>
                <w:b/>
              </w:rPr>
            </w:pPr>
            <w:r w:rsidRPr="000B450C">
              <w:rPr>
                <w:b/>
              </w:rPr>
              <w:t>Katedra Biofizyki, Wydział Lekarski II  (KB)</w:t>
            </w:r>
          </w:p>
          <w:p w14:paraId="3D49AB59" w14:textId="0F0EC8DF" w:rsidR="0013702D" w:rsidRDefault="000B450C" w:rsidP="007743A9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rPr>
                <w:lang w:eastAsia="en-US"/>
              </w:rPr>
            </w:pPr>
            <w:r w:rsidRPr="000B450C">
              <w:rPr>
                <w:b/>
              </w:rPr>
              <w:t xml:space="preserve">Katedra i Zakład Biochemii i </w:t>
            </w:r>
            <w:proofErr w:type="spellStart"/>
            <w:r w:rsidRPr="000B450C">
              <w:rPr>
                <w:b/>
              </w:rPr>
              <w:t>i</w:t>
            </w:r>
            <w:proofErr w:type="spellEnd"/>
            <w:r w:rsidRPr="000B450C">
              <w:rPr>
                <w:b/>
              </w:rPr>
              <w:t xml:space="preserve"> Biologii Molekularnej, Wydział Lekarski I  (KZBBM) </w:t>
            </w:r>
          </w:p>
        </w:tc>
      </w:tr>
      <w:tr w:rsidR="0013702D" w14:paraId="0181250D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58610130" w14:textId="77777777" w:rsidR="000B450C" w:rsidRDefault="000B450C" w:rsidP="000B450C"/>
          <w:p w14:paraId="6E8DB3FD" w14:textId="77777777" w:rsidR="0013702D" w:rsidRPr="000B450C" w:rsidRDefault="0013702D" w:rsidP="000B450C">
            <w:pPr>
              <w:rPr>
                <w:b/>
                <w:sz w:val="20"/>
                <w:szCs w:val="20"/>
              </w:rPr>
            </w:pPr>
            <w:r w:rsidRPr="000B450C">
              <w:rPr>
                <w:b/>
              </w:rPr>
              <w:t>Uniwersytetu Medycznego im. Karola Marcinkowskiego w Poznaniu</w:t>
            </w:r>
          </w:p>
          <w:p w14:paraId="4D3EE91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277035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3AC81379" w14:textId="77777777"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FB6F5D" w14:paraId="3B728AC0" w14:textId="77777777" w:rsidTr="00E846C5">
        <w:tc>
          <w:tcPr>
            <w:tcW w:w="9000" w:type="dxa"/>
          </w:tcPr>
          <w:p w14:paraId="289FD95B" w14:textId="2941988D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Adres:</w:t>
            </w:r>
            <w:r w:rsidR="000B450C">
              <w:rPr>
                <w:b/>
                <w:bCs/>
                <w:lang w:eastAsia="en-US"/>
              </w:rPr>
              <w:t xml:space="preserve"> 60-806 Poznań, ul. Rokietnicka 8,</w:t>
            </w:r>
            <w:r w:rsidR="00C72B60">
              <w:rPr>
                <w:b/>
                <w:bCs/>
                <w:lang w:eastAsia="en-US"/>
              </w:rPr>
              <w:t xml:space="preserve"> Centrum Biologii Medycznej</w:t>
            </w:r>
            <w:r w:rsidR="000B450C">
              <w:rPr>
                <w:b/>
                <w:bCs/>
                <w:lang w:eastAsia="en-US"/>
              </w:rPr>
              <w:t xml:space="preserve"> </w:t>
            </w:r>
          </w:p>
          <w:p w14:paraId="17624E14" w14:textId="15E08F8C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</w:t>
            </w:r>
            <w:r w:rsidR="00C72B60">
              <w:rPr>
                <w:b/>
                <w:bCs/>
                <w:lang w:eastAsia="en-US"/>
              </w:rPr>
              <w:t xml:space="preserve">: </w:t>
            </w:r>
            <w:r>
              <w:rPr>
                <w:b/>
                <w:bCs/>
                <w:lang w:eastAsia="en-US"/>
              </w:rPr>
              <w:t xml:space="preserve"> </w:t>
            </w:r>
            <w:r w:rsidR="00C72B60">
              <w:rPr>
                <w:b/>
                <w:bCs/>
                <w:lang w:eastAsia="en-US"/>
              </w:rPr>
              <w:t xml:space="preserve">61 854 77 00/01    Fax: 61 854 77 02  </w:t>
            </w:r>
          </w:p>
          <w:p w14:paraId="315A1CD3" w14:textId="1D60F049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Strona WWW</w:t>
            </w:r>
            <w:r w:rsidR="00C72B60">
              <w:rPr>
                <w:b/>
                <w:bCs/>
                <w:lang w:eastAsia="en-US"/>
              </w:rPr>
              <w:t>:  www.chembiochklin.ump.edu.pl</w:t>
            </w:r>
          </w:p>
          <w:p w14:paraId="69109009" w14:textId="7B8419D9" w:rsidR="00C72B60" w:rsidRPr="00C72B60" w:rsidRDefault="0013702D" w:rsidP="00C72B60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C72B60">
              <w:rPr>
                <w:b/>
                <w:bCs/>
                <w:lang w:val="en-US" w:eastAsia="en-US"/>
              </w:rPr>
              <w:t>E-mail</w:t>
            </w:r>
            <w:r w:rsidR="00C72B60" w:rsidRPr="00C72B60">
              <w:rPr>
                <w:b/>
                <w:bCs/>
                <w:lang w:val="en-US" w:eastAsia="en-US"/>
              </w:rPr>
              <w:t>:  iskra@ump.edu.pl</w:t>
            </w:r>
          </w:p>
        </w:tc>
      </w:tr>
    </w:tbl>
    <w:p w14:paraId="3441CDA7" w14:textId="77777777" w:rsidR="0013702D" w:rsidRPr="00C72B60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5B7B5AB4" w14:textId="77777777"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1276C31" w14:textId="77777777" w:rsidTr="00E846C5">
        <w:tc>
          <w:tcPr>
            <w:tcW w:w="9000" w:type="dxa"/>
          </w:tcPr>
          <w:p w14:paraId="26539FD5" w14:textId="62EFAF1F" w:rsidR="0013702D" w:rsidRDefault="0013702D" w:rsidP="00293370">
            <w:pPr>
              <w:numPr>
                <w:ilvl w:val="0"/>
                <w:numId w:val="2"/>
              </w:numPr>
              <w:spacing w:line="360" w:lineRule="auto"/>
            </w:pPr>
            <w:r>
              <w:t>Nazwisko i imię:</w:t>
            </w:r>
            <w:r w:rsidR="00C72B60">
              <w:t xml:space="preserve"> </w:t>
            </w:r>
            <w:r w:rsidR="00C72B60" w:rsidRPr="00C72B60">
              <w:rPr>
                <w:b/>
              </w:rPr>
              <w:t>Iskra Maria</w:t>
            </w:r>
          </w:p>
        </w:tc>
      </w:tr>
    </w:tbl>
    <w:p w14:paraId="106E8E63" w14:textId="77777777" w:rsidR="0013702D" w:rsidRDefault="0013702D" w:rsidP="00E846C5">
      <w:pPr>
        <w:spacing w:line="360" w:lineRule="auto"/>
        <w:ind w:left="360"/>
        <w:rPr>
          <w:b/>
          <w:bCs/>
        </w:rPr>
      </w:pPr>
    </w:p>
    <w:p w14:paraId="7C5925BB" w14:textId="77777777"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4C774E" w:rsidRPr="00FB6F5D" w14:paraId="05E91248" w14:textId="77777777" w:rsidTr="00CB7486">
        <w:tc>
          <w:tcPr>
            <w:tcW w:w="9000" w:type="dxa"/>
          </w:tcPr>
          <w:p w14:paraId="030978DD" w14:textId="380D27D6" w:rsidR="004C774E" w:rsidRDefault="004C774E" w:rsidP="00CB7486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Nazwisko i imię:</w:t>
            </w:r>
            <w:r w:rsidR="00C72B60">
              <w:rPr>
                <w:b/>
                <w:bCs/>
                <w:lang w:eastAsia="en-US"/>
              </w:rPr>
              <w:t xml:space="preserve">  Prof. dr hab. Maria Iskra</w:t>
            </w:r>
          </w:p>
          <w:p w14:paraId="1D6E6891" w14:textId="170ACFCA" w:rsidR="004C774E" w:rsidRDefault="004C774E" w:rsidP="00CB7486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C72B60">
              <w:rPr>
                <w:b/>
                <w:bCs/>
                <w:lang w:eastAsia="en-US"/>
              </w:rPr>
              <w:t xml:space="preserve"> 61 854 77 00/01</w:t>
            </w:r>
          </w:p>
          <w:p w14:paraId="2FAE3196" w14:textId="14D22558" w:rsidR="004C774E" w:rsidRPr="00C72B60" w:rsidRDefault="004C774E" w:rsidP="00CB7486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C72B60">
              <w:rPr>
                <w:b/>
                <w:bCs/>
                <w:lang w:val="en-US" w:eastAsia="en-US"/>
              </w:rPr>
              <w:t>E-mail:</w:t>
            </w:r>
            <w:r w:rsidR="00C72B60" w:rsidRPr="00C72B60">
              <w:rPr>
                <w:b/>
                <w:bCs/>
                <w:lang w:val="en-US" w:eastAsia="en-US"/>
              </w:rPr>
              <w:t xml:space="preserve"> iskra@ump.edu.pl</w:t>
            </w:r>
          </w:p>
          <w:p w14:paraId="48B106BB" w14:textId="5CEF53D8" w:rsidR="004C774E" w:rsidRDefault="004C774E" w:rsidP="00CB7486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Osoba zastępująca</w:t>
            </w:r>
            <w:r w:rsidR="00C72B60">
              <w:rPr>
                <w:b/>
                <w:bCs/>
                <w:lang w:eastAsia="en-US"/>
              </w:rPr>
              <w:t>: dr Anna Pioruńska-Mikołajczak</w:t>
            </w:r>
          </w:p>
          <w:p w14:paraId="4A5C1976" w14:textId="47F0B542" w:rsidR="004C774E" w:rsidRDefault="004C774E" w:rsidP="00CB7486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C72B60">
              <w:rPr>
                <w:b/>
                <w:bCs/>
                <w:lang w:eastAsia="en-US"/>
              </w:rPr>
              <w:t xml:space="preserve"> 61 854 77 00/01</w:t>
            </w:r>
          </w:p>
          <w:p w14:paraId="4A49A26D" w14:textId="78667034" w:rsidR="004C774E" w:rsidRPr="00C72B60" w:rsidRDefault="004C774E" w:rsidP="00CB7486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C72B60">
              <w:rPr>
                <w:b/>
                <w:bCs/>
                <w:lang w:val="en-US" w:eastAsia="en-US"/>
              </w:rPr>
              <w:t>E-mail:</w:t>
            </w:r>
            <w:r w:rsidR="00C72B60" w:rsidRPr="00C72B60">
              <w:rPr>
                <w:b/>
                <w:bCs/>
                <w:lang w:val="en-US" w:eastAsia="en-US"/>
              </w:rPr>
              <w:t xml:space="preserve"> aspm@ump.edu.pl</w:t>
            </w:r>
          </w:p>
        </w:tc>
      </w:tr>
    </w:tbl>
    <w:p w14:paraId="596F1019" w14:textId="77777777" w:rsidR="004C774E" w:rsidRPr="00C72B60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14C974EA" w14:textId="77777777" w:rsidR="004C774E" w:rsidRPr="00C72B60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2A8458AE" w14:textId="77777777"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lastRenderedPageBreak/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BE3D8E">
        <w:rPr>
          <w:b/>
          <w:bCs/>
          <w:strike/>
          <w:color w:val="000000" w:themeColor="text1"/>
        </w:rPr>
        <w:t>przedmiot</w:t>
      </w:r>
      <w:r w:rsidR="004C774E" w:rsidRPr="00FC5A36">
        <w:rPr>
          <w:b/>
          <w:bCs/>
          <w:color w:val="000000" w:themeColor="text1"/>
        </w:rPr>
        <w:t>/moduł</w:t>
      </w:r>
      <w:r w:rsidR="0013702D" w:rsidRPr="00FC5A36">
        <w:rPr>
          <w:b/>
          <w:bCs/>
          <w:color w:val="000000" w:themeColor="text1"/>
        </w:rPr>
        <w:t xml:space="preserve">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FB6F5D" w14:paraId="58522027" w14:textId="77777777" w:rsidTr="00E846C5">
        <w:tc>
          <w:tcPr>
            <w:tcW w:w="9000" w:type="dxa"/>
          </w:tcPr>
          <w:p w14:paraId="324AC8A7" w14:textId="2C8DB1D4" w:rsidR="0013702D" w:rsidRPr="00BE3D8E" w:rsidRDefault="0013702D">
            <w:pPr>
              <w:numPr>
                <w:ilvl w:val="0"/>
                <w:numId w:val="2"/>
              </w:numPr>
              <w:spacing w:line="360" w:lineRule="auto"/>
              <w:rPr>
                <w:b/>
              </w:rPr>
            </w:pPr>
            <w:r w:rsidRPr="003F4142">
              <w:t>Nazwisko i imię</w:t>
            </w:r>
            <w:r>
              <w:t>:</w:t>
            </w:r>
            <w:r w:rsidR="00BE3D8E">
              <w:t xml:space="preserve"> </w:t>
            </w:r>
            <w:r w:rsidR="00BE3D8E" w:rsidRPr="00BE3D8E">
              <w:rPr>
                <w:b/>
              </w:rPr>
              <w:t>Prof. dr hab. Maria Iskra</w:t>
            </w:r>
          </w:p>
          <w:p w14:paraId="7A008668" w14:textId="16ACDF96" w:rsidR="0013702D" w:rsidRPr="003F4142" w:rsidRDefault="0013702D">
            <w:pPr>
              <w:numPr>
                <w:ilvl w:val="0"/>
                <w:numId w:val="2"/>
              </w:numPr>
              <w:spacing w:line="360" w:lineRule="auto"/>
            </w:pPr>
            <w:r>
              <w:t>T</w:t>
            </w:r>
            <w:r w:rsidRPr="003F4142">
              <w:t xml:space="preserve">el. </w:t>
            </w:r>
            <w:r w:rsidR="00BE3D8E" w:rsidRPr="003F4142">
              <w:t>K</w:t>
            </w:r>
            <w:r w:rsidRPr="003F4142">
              <w:t>ontaktowy</w:t>
            </w:r>
            <w:r w:rsidR="00BE3D8E">
              <w:t xml:space="preserve">: </w:t>
            </w:r>
            <w:r w:rsidR="00BE3D8E">
              <w:rPr>
                <w:b/>
                <w:bCs/>
                <w:lang w:eastAsia="en-US"/>
              </w:rPr>
              <w:t>61 854 77 00/01</w:t>
            </w:r>
          </w:p>
          <w:p w14:paraId="01313886" w14:textId="010A353E" w:rsidR="0013702D" w:rsidRPr="00BE3D8E" w:rsidRDefault="0013702D">
            <w:pPr>
              <w:numPr>
                <w:ilvl w:val="0"/>
                <w:numId w:val="2"/>
              </w:numPr>
              <w:spacing w:line="360" w:lineRule="auto"/>
              <w:rPr>
                <w:color w:val="FF0000"/>
                <w:lang w:val="en-US"/>
              </w:rPr>
            </w:pPr>
            <w:r w:rsidRPr="00BE3D8E">
              <w:rPr>
                <w:lang w:val="en-US"/>
              </w:rPr>
              <w:t>E-mail:</w:t>
            </w:r>
            <w:r w:rsidR="00BE3D8E" w:rsidRPr="00BE3D8E">
              <w:rPr>
                <w:lang w:val="en-US"/>
              </w:rPr>
              <w:t xml:space="preserve"> </w:t>
            </w:r>
            <w:r w:rsidR="00BE3D8E" w:rsidRPr="00BE3D8E">
              <w:rPr>
                <w:b/>
                <w:lang w:val="en-US"/>
              </w:rPr>
              <w:t>iskra@ump.edu.pl</w:t>
            </w:r>
          </w:p>
        </w:tc>
      </w:tr>
    </w:tbl>
    <w:p w14:paraId="15E55FBF" w14:textId="77777777" w:rsidR="0013702D" w:rsidRPr="00BE3D8E" w:rsidRDefault="0013702D" w:rsidP="00E846C5">
      <w:pPr>
        <w:tabs>
          <w:tab w:val="num" w:pos="0"/>
        </w:tabs>
        <w:jc w:val="both"/>
        <w:rPr>
          <w:b/>
          <w:bCs/>
          <w:lang w:val="en-US"/>
        </w:rPr>
      </w:pPr>
    </w:p>
    <w:p w14:paraId="1B96E899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 w:rsidRPr="0086468E">
        <w:rPr>
          <w:b/>
          <w:bCs/>
          <w:color w:val="003300"/>
          <w:lang w:val="en-US"/>
        </w:rPr>
        <w:t xml:space="preserve">      </w:t>
      </w:r>
      <w:r>
        <w:rPr>
          <w:b/>
          <w:bCs/>
          <w:color w:val="003300"/>
        </w:rPr>
        <w:t>7. Miejsce przedmiotu w programie studiów:</w:t>
      </w:r>
    </w:p>
    <w:p w14:paraId="0765F0A1" w14:textId="7FA94464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BE3D8E">
        <w:rPr>
          <w:b/>
          <w:bCs/>
        </w:rPr>
        <w:t xml:space="preserve"> I</w:t>
      </w:r>
    </w:p>
    <w:p w14:paraId="6CCD090F" w14:textId="1347C141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426A88">
        <w:rPr>
          <w:b/>
          <w:bCs/>
        </w:rPr>
        <w:t xml:space="preserve"> I </w:t>
      </w:r>
      <w:proofErr w:type="spellStart"/>
      <w:r w:rsidR="00426A88">
        <w:rPr>
          <w:b/>
          <w:bCs/>
        </w:rPr>
        <w:t>i</w:t>
      </w:r>
      <w:proofErr w:type="spellEnd"/>
      <w:r w:rsidR="00426A88">
        <w:rPr>
          <w:b/>
          <w:bCs/>
        </w:rPr>
        <w:t xml:space="preserve"> II</w:t>
      </w:r>
    </w:p>
    <w:p w14:paraId="31B72586" w14:textId="7C7A0D67" w:rsidR="00D37C1F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</w:t>
      </w:r>
    </w:p>
    <w:p w14:paraId="5A2754F4" w14:textId="56BB40F0"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>
        <w:rPr>
          <w:b/>
          <w:color w:val="003300"/>
        </w:rPr>
        <w:t>Liczba godzin  ogółem :</w:t>
      </w:r>
      <w:r w:rsidR="005C39E3">
        <w:rPr>
          <w:b/>
          <w:color w:val="003300"/>
        </w:rPr>
        <w:t xml:space="preserve"> 126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5C39E3">
        <w:rPr>
          <w:b/>
          <w:color w:val="003300"/>
        </w:rPr>
        <w:t xml:space="preserve"> 8</w:t>
      </w:r>
      <w:bookmarkStart w:id="0" w:name="_GoBack"/>
      <w:bookmarkEnd w:id="0"/>
    </w:p>
    <w:p w14:paraId="31F2F539" w14:textId="77777777"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14:paraId="0F083554" w14:textId="77777777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50B66AB7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14:paraId="0128D49D" w14:textId="77777777" w:rsidR="0013702D" w:rsidRPr="00BE3D8E" w:rsidRDefault="0013702D">
            <w:pPr>
              <w:spacing w:line="276" w:lineRule="auto"/>
              <w:jc w:val="center"/>
              <w:rPr>
                <w:b/>
                <w:strike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</w:t>
            </w:r>
            <w:r w:rsidRPr="00BE3D8E">
              <w:rPr>
                <w:b/>
                <w:strike/>
                <w:color w:val="000000" w:themeColor="text1"/>
                <w:lang w:eastAsia="en-US"/>
              </w:rPr>
              <w:t>letni</w:t>
            </w:r>
          </w:p>
          <w:p w14:paraId="16712E41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14:paraId="5A0F7613" w14:textId="77777777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48F2A1F5" w14:textId="77777777"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1F3C0C4F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5DB0FBD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69B9D8A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9B9099C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6AB26D14" w14:textId="77777777"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13702D" w14:paraId="39A44EF6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E31A0A1" w14:textId="0A07D78B" w:rsidR="0013702D" w:rsidRPr="00BE3D8E" w:rsidRDefault="00BE3D8E">
            <w:pPr>
              <w:spacing w:line="276" w:lineRule="auto"/>
              <w:rPr>
                <w:b/>
                <w:lang w:eastAsia="en-US"/>
              </w:rPr>
            </w:pPr>
            <w:r w:rsidRPr="00BE3D8E">
              <w:rPr>
                <w:b/>
                <w:lang w:eastAsia="en-US"/>
              </w:rPr>
              <w:t>ZCHO</w:t>
            </w:r>
          </w:p>
        </w:tc>
        <w:tc>
          <w:tcPr>
            <w:tcW w:w="815" w:type="dxa"/>
          </w:tcPr>
          <w:p w14:paraId="70EBFF47" w14:textId="01FA5880" w:rsidR="0013702D" w:rsidRPr="00BE3D8E" w:rsidRDefault="00BE3D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669" w:type="dxa"/>
          </w:tcPr>
          <w:p w14:paraId="28AD28E0" w14:textId="503FB3BB" w:rsidR="0013702D" w:rsidRPr="00BE3D8E" w:rsidRDefault="00BE3D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651" w:type="dxa"/>
          </w:tcPr>
          <w:p w14:paraId="1605EA60" w14:textId="65084CDB" w:rsidR="0013702D" w:rsidRPr="00BE3D8E" w:rsidRDefault="00BE3D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1124" w:type="dxa"/>
          </w:tcPr>
          <w:p w14:paraId="7BFD25E9" w14:textId="0A796CB7" w:rsidR="0013702D" w:rsidRPr="00BE3D8E" w:rsidRDefault="00BE3D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</w:tr>
      <w:tr w:rsidR="0013702D" w14:paraId="709EC11B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6F75FBD2" w14:textId="69E4B148" w:rsidR="0013702D" w:rsidRPr="00BE3D8E" w:rsidRDefault="00BE3D8E">
            <w:pPr>
              <w:spacing w:line="276" w:lineRule="auto"/>
              <w:rPr>
                <w:b/>
                <w:lang w:eastAsia="en-US"/>
              </w:rPr>
            </w:pPr>
            <w:r w:rsidRPr="00BE3D8E">
              <w:rPr>
                <w:b/>
                <w:lang w:eastAsia="en-US"/>
              </w:rPr>
              <w:t>KB</w:t>
            </w:r>
          </w:p>
          <w:p w14:paraId="1C4A99EF" w14:textId="77777777" w:rsidR="0013702D" w:rsidRPr="00BE3D8E" w:rsidRDefault="0013702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15" w:type="dxa"/>
          </w:tcPr>
          <w:p w14:paraId="75001600" w14:textId="7C21C930" w:rsidR="0013702D" w:rsidRPr="00BE3D8E" w:rsidRDefault="00BE3D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669" w:type="dxa"/>
          </w:tcPr>
          <w:p w14:paraId="1F58F656" w14:textId="36DEF83B" w:rsidR="0013702D" w:rsidRPr="00BE3D8E" w:rsidRDefault="00BE3D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651" w:type="dxa"/>
          </w:tcPr>
          <w:p w14:paraId="32EF104B" w14:textId="6F4C6552" w:rsidR="0013702D" w:rsidRPr="00BE3D8E" w:rsidRDefault="00BE3D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124" w:type="dxa"/>
          </w:tcPr>
          <w:p w14:paraId="1850D8ED" w14:textId="60D7E782" w:rsidR="0013702D" w:rsidRPr="00BE3D8E" w:rsidRDefault="00BE3D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</w:t>
            </w:r>
          </w:p>
        </w:tc>
      </w:tr>
      <w:tr w:rsidR="0013702D" w14:paraId="42032483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415B8B6" w14:textId="0572036E" w:rsidR="0013702D" w:rsidRPr="00BE3D8E" w:rsidRDefault="00BE3D8E">
            <w:pPr>
              <w:spacing w:line="276" w:lineRule="auto"/>
              <w:rPr>
                <w:b/>
                <w:lang w:eastAsia="en-US"/>
              </w:rPr>
            </w:pPr>
            <w:r w:rsidRPr="00BE3D8E">
              <w:rPr>
                <w:b/>
                <w:lang w:eastAsia="en-US"/>
              </w:rPr>
              <w:t>KZBBM</w:t>
            </w:r>
          </w:p>
          <w:p w14:paraId="205BD0EC" w14:textId="77777777" w:rsidR="0013702D" w:rsidRPr="00BE3D8E" w:rsidRDefault="0013702D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815" w:type="dxa"/>
          </w:tcPr>
          <w:p w14:paraId="7D6AA70D" w14:textId="37303A77" w:rsidR="0013702D" w:rsidRPr="00BE3D8E" w:rsidRDefault="00BE3D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669" w:type="dxa"/>
          </w:tcPr>
          <w:p w14:paraId="7F979C33" w14:textId="22E5CD78" w:rsidR="0013702D" w:rsidRPr="00BE3D8E" w:rsidRDefault="00BE3D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651" w:type="dxa"/>
          </w:tcPr>
          <w:p w14:paraId="765041BE" w14:textId="55D955A5" w:rsidR="0013702D" w:rsidRPr="00BE3D8E" w:rsidRDefault="00BE3D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47</w:t>
            </w:r>
          </w:p>
        </w:tc>
        <w:tc>
          <w:tcPr>
            <w:tcW w:w="1124" w:type="dxa"/>
          </w:tcPr>
          <w:p w14:paraId="7FF7018B" w14:textId="0DB7789B" w:rsidR="0013702D" w:rsidRPr="00BE3D8E" w:rsidRDefault="00BE3D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</w:tr>
      <w:tr w:rsidR="0013702D" w14:paraId="2110CE6E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BD3EE46" w14:textId="77777777" w:rsidR="0013702D" w:rsidRDefault="0013702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14:paraId="2C68B598" w14:textId="529A87BB" w:rsidR="0013702D" w:rsidRPr="00BE3D8E" w:rsidRDefault="00BE3D8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E3D8E">
              <w:rPr>
                <w:b/>
                <w:lang w:eastAsia="en-US"/>
              </w:rPr>
              <w:t>33</w:t>
            </w:r>
          </w:p>
        </w:tc>
        <w:tc>
          <w:tcPr>
            <w:tcW w:w="669" w:type="dxa"/>
          </w:tcPr>
          <w:p w14:paraId="480B4A9B" w14:textId="0D55FE55" w:rsidR="0013702D" w:rsidRPr="00BE3D8E" w:rsidRDefault="00BE3D8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E3D8E">
              <w:rPr>
                <w:b/>
                <w:lang w:eastAsia="en-US"/>
              </w:rPr>
              <w:t>24</w:t>
            </w:r>
          </w:p>
        </w:tc>
        <w:tc>
          <w:tcPr>
            <w:tcW w:w="651" w:type="dxa"/>
          </w:tcPr>
          <w:p w14:paraId="7439F399" w14:textId="370ABDD9" w:rsidR="0013702D" w:rsidRPr="00BE3D8E" w:rsidRDefault="00BE3D8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E3D8E">
              <w:rPr>
                <w:b/>
                <w:lang w:eastAsia="en-US"/>
              </w:rPr>
              <w:t>69</w:t>
            </w:r>
          </w:p>
        </w:tc>
        <w:tc>
          <w:tcPr>
            <w:tcW w:w="1124" w:type="dxa"/>
          </w:tcPr>
          <w:p w14:paraId="6E4325DF" w14:textId="77777777" w:rsidR="0013702D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1CCC1387" w14:textId="77777777" w:rsidR="0013702D" w:rsidRDefault="0013702D" w:rsidP="00E846C5">
      <w:pPr>
        <w:jc w:val="both"/>
        <w:rPr>
          <w:b/>
          <w:bCs/>
        </w:rPr>
      </w:pPr>
    </w:p>
    <w:p w14:paraId="4C4E4541" w14:textId="77777777" w:rsidR="0013702D" w:rsidRPr="00BF21E3" w:rsidRDefault="0013702D" w:rsidP="00BF21E3">
      <w:pPr>
        <w:jc w:val="both"/>
        <w:rPr>
          <w:rFonts w:cs="Tahoma"/>
          <w:color w:val="FF0000"/>
        </w:rPr>
      </w:pPr>
    </w:p>
    <w:p w14:paraId="71C3BCE8" w14:textId="77777777"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14:paraId="7D32F881" w14:textId="77777777"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14:paraId="78AC2BF2" w14:textId="77777777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74602E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Nazwa </w:t>
            </w:r>
            <w:r w:rsidRPr="00BE3D8E">
              <w:rPr>
                <w:b/>
                <w:strike/>
                <w:sz w:val="22"/>
                <w:szCs w:val="22"/>
                <w:lang w:eastAsia="en-US"/>
              </w:rPr>
              <w:t>przedmiotu/</w:t>
            </w:r>
          </w:p>
          <w:p w14:paraId="369A8D2B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676E5" w14:textId="024CA64E" w:rsidR="0013702D" w:rsidRDefault="00BE3D8E" w:rsidP="00BE3D8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Fizykochemiczne podstawy życia oraz składniki żywej materii</w:t>
            </w:r>
          </w:p>
        </w:tc>
      </w:tr>
      <w:tr w:rsidR="0013702D" w14:paraId="62FFE30E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1ECD51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8B74D3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B19A73F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1FE91" w14:textId="5194BF99" w:rsidR="0013702D" w:rsidRPr="00BE3D8E" w:rsidRDefault="00BE3D8E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BE3D8E">
              <w:rPr>
                <w:b/>
                <w:lang w:eastAsia="en-US"/>
              </w:rPr>
              <w:t>Lekarski II</w:t>
            </w:r>
          </w:p>
        </w:tc>
      </w:tr>
      <w:tr w:rsidR="0013702D" w14:paraId="6AAB574B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B67CE3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E1BA0D" w14:textId="6BE87998" w:rsidR="0013702D" w:rsidRPr="00BE3D8E" w:rsidRDefault="00BE3D8E">
            <w:pPr>
              <w:autoSpaceDE w:val="0"/>
              <w:spacing w:line="254" w:lineRule="auto"/>
              <w:rPr>
                <w:b/>
                <w:lang w:eastAsia="en-US"/>
              </w:rPr>
            </w:pPr>
            <w:r w:rsidRPr="00BE3D8E">
              <w:rPr>
                <w:b/>
                <w:lang w:eastAsia="en-US"/>
              </w:rPr>
              <w:t>lekarski</w:t>
            </w:r>
          </w:p>
        </w:tc>
      </w:tr>
      <w:tr w:rsidR="0013702D" w14:paraId="3E2C30BF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40B887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F3FC8B" w14:textId="7BB58C91" w:rsidR="0013702D" w:rsidRPr="00BE3D8E" w:rsidRDefault="00BE3D8E">
            <w:pPr>
              <w:autoSpaceDE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</w:t>
            </w:r>
            <w:r w:rsidRPr="00BE3D8E">
              <w:rPr>
                <w:b/>
                <w:lang w:eastAsia="en-US"/>
              </w:rPr>
              <w:t>ednolite magisterskie</w:t>
            </w:r>
          </w:p>
        </w:tc>
      </w:tr>
      <w:tr w:rsidR="0013702D" w14:paraId="3077AA99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56D778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E94E66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11577554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DE9407" w14:textId="77777777" w:rsidR="0013702D" w:rsidRPr="00BE3D8E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</w:p>
          <w:p w14:paraId="633CD9AD" w14:textId="3BE1CC66" w:rsidR="00BE3D8E" w:rsidRPr="00BE3D8E" w:rsidRDefault="00BE3D8E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BE3D8E">
              <w:rPr>
                <w:b/>
                <w:lang w:eastAsia="en-US"/>
              </w:rPr>
              <w:t>stacjonarne</w:t>
            </w:r>
          </w:p>
        </w:tc>
      </w:tr>
      <w:tr w:rsidR="0013702D" w14:paraId="5C871E63" w14:textId="77777777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2C0C97" w14:textId="00EBBFFF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Język </w:t>
            </w:r>
            <w:r w:rsidRPr="00BE3D8E">
              <w:rPr>
                <w:b/>
                <w:strike/>
                <w:sz w:val="20"/>
                <w:szCs w:val="20"/>
                <w:lang w:eastAsia="en-US"/>
              </w:rPr>
              <w:t>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79D886DF" w14:textId="56A2BCA6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B0A4F" w14:textId="62E8D0B0" w:rsidR="0013702D" w:rsidRPr="00BE3D8E" w:rsidRDefault="00BE3D8E">
            <w:pPr>
              <w:autoSpaceDE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polski</w:t>
            </w:r>
          </w:p>
        </w:tc>
      </w:tr>
      <w:tr w:rsidR="0013702D" w14:paraId="298AFE21" w14:textId="77777777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F833C3" w14:textId="77777777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46A5A3D1" w14:textId="7FE69B2D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8A7053" w14:textId="77777777"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9041377" w14:textId="4BD2A5AD" w:rsidR="0013702D" w:rsidRDefault="00426A88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 w:rsidRPr="00426A88">
              <w:rPr>
                <w:b/>
                <w:sz w:val="20"/>
                <w:szCs w:val="20"/>
                <w:lang w:eastAsia="en-US"/>
              </w:rPr>
              <w:t>O</w:t>
            </w:r>
            <w:r w:rsidR="0013702D" w:rsidRPr="00426A88">
              <w:rPr>
                <w:b/>
                <w:sz w:val="20"/>
                <w:szCs w:val="20"/>
                <w:lang w:eastAsia="en-US"/>
              </w:rPr>
              <w:t>bowiązkowy</w:t>
            </w:r>
            <w:r>
              <w:rPr>
                <w:b/>
                <w:sz w:val="20"/>
                <w:szCs w:val="20"/>
                <w:lang w:eastAsia="en-US"/>
              </w:rPr>
              <w:t xml:space="preserve"> X</w:t>
            </w:r>
            <w:r w:rsidR="0013702D">
              <w:rPr>
                <w:sz w:val="20"/>
                <w:szCs w:val="20"/>
                <w:lang w:eastAsia="en-US"/>
              </w:rPr>
              <w:t xml:space="preserve">                                  </w:t>
            </w:r>
            <w:r w:rsidR="0013702D" w:rsidRPr="00426A88">
              <w:rPr>
                <w:strike/>
                <w:sz w:val="20"/>
                <w:szCs w:val="20"/>
                <w:lang w:eastAsia="en-US"/>
              </w:rPr>
              <w:t>fakultatywny</w:t>
            </w:r>
            <w:r w:rsidR="0013702D">
              <w:rPr>
                <w:sz w:val="20"/>
                <w:szCs w:val="20"/>
                <w:lang w:eastAsia="en-US"/>
              </w:rPr>
              <w:t xml:space="preserve"> </w:t>
            </w:r>
            <w:r w:rsidR="0013702D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C6BAAF9" w14:textId="77777777"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14:paraId="15DCEEF0" w14:textId="77777777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441280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286A286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5C959" w14:textId="77777777" w:rsidR="0013702D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8DA0690" w14:textId="608AEFF8" w:rsidR="0013702D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 w:rsidRPr="00426A88">
              <w:rPr>
                <w:b/>
                <w:sz w:val="20"/>
                <w:szCs w:val="20"/>
                <w:lang w:eastAsia="en-US"/>
              </w:rPr>
              <w:t xml:space="preserve">I </w:t>
            </w:r>
            <w:r w:rsidR="00426A88" w:rsidRPr="00426A88">
              <w:rPr>
                <w:b/>
                <w:sz w:val="20"/>
                <w:szCs w:val="20"/>
                <w:lang w:eastAsia="en-US"/>
              </w:rPr>
              <w:t>X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0F3ABB1A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8806D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D3C757" w14:textId="0692746C" w:rsidR="0013702D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 w:rsidRPr="00426A88">
              <w:rPr>
                <w:b/>
                <w:sz w:val="20"/>
                <w:szCs w:val="20"/>
                <w:lang w:eastAsia="en-US"/>
              </w:rPr>
              <w:t xml:space="preserve">1 </w:t>
            </w:r>
            <w:r w:rsidR="00426A88">
              <w:rPr>
                <w:b/>
                <w:sz w:val="20"/>
                <w:szCs w:val="20"/>
                <w:lang w:eastAsia="en-US"/>
              </w:rPr>
              <w:t>X</w:t>
            </w:r>
            <w:r w:rsidRPr="00426A88">
              <w:rPr>
                <w:b/>
                <w:sz w:val="20"/>
                <w:szCs w:val="20"/>
                <w:lang w:eastAsia="en-US"/>
              </w:rPr>
              <w:t xml:space="preserve">  2 </w:t>
            </w:r>
            <w:r w:rsidR="00426A88">
              <w:rPr>
                <w:b/>
                <w:sz w:val="20"/>
                <w:szCs w:val="20"/>
                <w:lang w:eastAsia="en-US"/>
              </w:rPr>
              <w:t>X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693241B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Default="0013702D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13702D" w14:paraId="741992BE" w14:textId="77777777" w:rsidTr="00A269CE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28F7D9" w14:textId="77777777" w:rsidR="0013702D" w:rsidRPr="00A269CE" w:rsidRDefault="0013702D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1AB8FED9" w14:textId="77777777" w:rsidR="0013702D" w:rsidRPr="00A269CE" w:rsidRDefault="0013702D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46159B74" w14:textId="77777777" w:rsidR="0013702D" w:rsidRDefault="0013702D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 xml:space="preserve">zgodnie ze </w:t>
            </w:r>
            <w:proofErr w:type="spellStart"/>
            <w:r w:rsidRPr="00A269CE">
              <w:rPr>
                <w:b/>
                <w:sz w:val="18"/>
                <w:szCs w:val="18"/>
                <w:lang w:eastAsia="en-US"/>
              </w:rPr>
              <w:t>standarda</w:t>
            </w:r>
            <w:proofErr w:type="spellEnd"/>
            <w:r w:rsidR="00A269CE"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99C1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13E4F35F" w14:textId="77777777" w:rsidR="0013702D" w:rsidRDefault="0013702D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594A05" w14:textId="77777777" w:rsidR="0013702D" w:rsidRDefault="0013702D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697978BB" w14:textId="77777777" w:rsidR="0013702D" w:rsidRDefault="0013702D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13702D" w14:paraId="42CB71F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1F8A0C" w14:textId="77777777" w:rsidR="0013702D" w:rsidRDefault="0013702D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FAE2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C7CB35" w14:textId="05436C1B" w:rsidR="0013702D" w:rsidRPr="00A170E3" w:rsidRDefault="007F61BD" w:rsidP="00A170E3">
            <w:pPr>
              <w:rPr>
                <w:sz w:val="22"/>
                <w:szCs w:val="22"/>
                <w:lang w:eastAsia="en-US"/>
              </w:rPr>
            </w:pPr>
            <w:r w:rsidRPr="00A170E3">
              <w:rPr>
                <w:sz w:val="22"/>
                <w:szCs w:val="22"/>
              </w:rPr>
              <w:t>Wykład informacyjny,</w:t>
            </w:r>
            <w:r w:rsidR="00A170E3" w:rsidRPr="00A170E3">
              <w:rPr>
                <w:sz w:val="22"/>
                <w:szCs w:val="22"/>
              </w:rPr>
              <w:t xml:space="preserve"> </w:t>
            </w:r>
            <w:proofErr w:type="spellStart"/>
            <w:r w:rsidR="00A170E3" w:rsidRPr="00A170E3">
              <w:rPr>
                <w:sz w:val="22"/>
                <w:szCs w:val="22"/>
              </w:rPr>
              <w:t>multimedialny,</w:t>
            </w:r>
            <w:r w:rsidRPr="00A170E3">
              <w:rPr>
                <w:sz w:val="22"/>
                <w:szCs w:val="22"/>
              </w:rPr>
              <w:t>problemowy</w:t>
            </w:r>
            <w:proofErr w:type="spellEnd"/>
            <w:r w:rsidRPr="00A170E3">
              <w:rPr>
                <w:sz w:val="22"/>
                <w:szCs w:val="22"/>
              </w:rPr>
              <w:t>, konwersacje, seminarium</w:t>
            </w:r>
          </w:p>
        </w:tc>
      </w:tr>
      <w:tr w:rsidR="0013702D" w14:paraId="45C0CF7A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1DFF609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E80EC" w14:textId="42CDA7DD" w:rsidR="0013702D" w:rsidRPr="00541B38" w:rsidRDefault="00426A88" w:rsidP="00426A88">
            <w:pPr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 w:rsidRPr="00541B38">
              <w:rPr>
                <w:b/>
                <w:lang w:eastAsia="en-US"/>
              </w:rPr>
              <w:t>Biofizyka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D4CCC6" w14:textId="321A8CD5" w:rsidR="0013702D" w:rsidRPr="007F61BD" w:rsidRDefault="007F61BD" w:rsidP="007F61BD">
            <w:pPr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F61BD">
              <w:rPr>
                <w:b/>
                <w:sz w:val="22"/>
                <w:szCs w:val="22"/>
                <w:lang w:eastAsia="en-US"/>
              </w:rPr>
              <w:t>PRK</w:t>
            </w:r>
          </w:p>
        </w:tc>
      </w:tr>
      <w:tr w:rsidR="0013702D" w14:paraId="755C22D1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0E4456D" w14:textId="5B171370" w:rsidR="0013702D" w:rsidRPr="00541B38" w:rsidRDefault="00541B38" w:rsidP="00541B38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lang w:eastAsia="en-US"/>
              </w:rPr>
              <w:t>EW01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4832BA" w14:textId="6FA9AB21" w:rsidR="0013702D" w:rsidRPr="00541B38" w:rsidRDefault="00426A88" w:rsidP="00541B38">
            <w:pPr>
              <w:snapToGrid w:val="0"/>
              <w:jc w:val="both"/>
              <w:rPr>
                <w:lang w:eastAsia="en-US"/>
              </w:rPr>
            </w:pPr>
            <w:r w:rsidRPr="00541B38">
              <w:rPr>
                <w:lang w:eastAsia="en-US"/>
              </w:rPr>
              <w:t xml:space="preserve">zna naturalne i sztuczne źródła promieniowania jonizującego, niejonizującego i elektromagnetycznego </w:t>
            </w:r>
            <w:r w:rsidR="00541B38" w:rsidRPr="00541B38">
              <w:rPr>
                <w:lang w:eastAsia="en-US"/>
              </w:rPr>
              <w:t>i jego oddziaływanie z materią;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CED208" w14:textId="43A22794" w:rsidR="0013702D" w:rsidRPr="00541B38" w:rsidRDefault="00541B38" w:rsidP="00541B38">
            <w:pPr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lang w:eastAsia="en-US"/>
              </w:rPr>
              <w:t>B.W6.</w:t>
            </w:r>
          </w:p>
        </w:tc>
      </w:tr>
      <w:tr w:rsidR="0013702D" w14:paraId="33DD60CF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AB0A8AE" w14:textId="7E5B0D4F" w:rsidR="0013702D" w:rsidRPr="00541B38" w:rsidRDefault="00541B38" w:rsidP="00541B38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lang w:eastAsia="en-US"/>
              </w:rPr>
              <w:t>EW02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4405B0" w14:textId="64DC80D1" w:rsidR="0013702D" w:rsidRPr="00541B38" w:rsidRDefault="00426A88" w:rsidP="00541B38">
            <w:pPr>
              <w:snapToGrid w:val="0"/>
              <w:jc w:val="both"/>
              <w:rPr>
                <w:lang w:eastAsia="en-US"/>
              </w:rPr>
            </w:pPr>
            <w:r w:rsidRPr="00541B38">
              <w:rPr>
                <w:lang w:eastAsia="en-US"/>
              </w:rPr>
              <w:t>zna fizyczne podstawy technik terapeutycznych, związanych ze stosowaniem promieniowania elektromagnetycznego w tym diatermii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9AE8AF" w14:textId="3ED53C45" w:rsidR="0013702D" w:rsidRPr="00541B38" w:rsidRDefault="00541B38" w:rsidP="00541B38">
            <w:pPr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lang w:eastAsia="en-US"/>
              </w:rPr>
              <w:t>B.W9.</w:t>
            </w:r>
          </w:p>
        </w:tc>
      </w:tr>
      <w:tr w:rsidR="0013702D" w14:paraId="775028CD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ED7B9DE" w14:textId="061A8D0F" w:rsidR="0013702D" w:rsidRPr="00541B38" w:rsidRDefault="00541B38" w:rsidP="00541B38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lang w:eastAsia="en-US"/>
              </w:rPr>
              <w:t>EW03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25D3A" w14:textId="2E455FA4" w:rsidR="0013702D" w:rsidRPr="00541B38" w:rsidRDefault="00541B38" w:rsidP="00541B38">
            <w:pPr>
              <w:snapToGrid w:val="0"/>
              <w:jc w:val="both"/>
              <w:rPr>
                <w:lang w:eastAsia="en-US"/>
              </w:rPr>
            </w:pPr>
            <w:r w:rsidRPr="00541B38">
              <w:rPr>
                <w:lang w:eastAsia="en-US"/>
              </w:rPr>
              <w:t xml:space="preserve">zna czynności i mechanizm układu ruchu człowieka 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BF6346" w14:textId="1576054D" w:rsidR="0013702D" w:rsidRPr="00541B38" w:rsidRDefault="00541B38" w:rsidP="00541B38">
            <w:pPr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lang w:eastAsia="en-US"/>
              </w:rPr>
              <w:t>B.W25.</w:t>
            </w:r>
          </w:p>
        </w:tc>
      </w:tr>
      <w:tr w:rsidR="00541B38" w14:paraId="5F66C27F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DCF8F61" w14:textId="77777777" w:rsidR="00541B38" w:rsidRPr="00541B38" w:rsidRDefault="00541B38" w:rsidP="00541B38">
            <w:pPr>
              <w:snapToGri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C5781" w14:textId="79742539" w:rsidR="00541B38" w:rsidRPr="00541B38" w:rsidRDefault="00541B38" w:rsidP="00541B38">
            <w:pPr>
              <w:pStyle w:val="NoSpacing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Chemia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75AC7C" w14:textId="77777777" w:rsidR="00541B38" w:rsidRPr="00541B38" w:rsidRDefault="00541B38" w:rsidP="00541B38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541B38" w14:paraId="1E473029" w14:textId="77777777" w:rsidTr="00CB7486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1E1D3E96" w14:textId="67B4F581" w:rsidR="00541B38" w:rsidRPr="00541B38" w:rsidRDefault="00541B38" w:rsidP="00541B38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color w:val="000000"/>
              </w:rPr>
              <w:t>EW04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F6D529" w14:textId="4BA0B2BB" w:rsidR="00541B38" w:rsidRPr="00541B38" w:rsidRDefault="00541B38" w:rsidP="00541B38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B38">
              <w:rPr>
                <w:rFonts w:ascii="Times New Roman" w:hAnsi="Times New Roman" w:cs="Times New Roman"/>
                <w:sz w:val="24"/>
                <w:szCs w:val="24"/>
              </w:rPr>
              <w:t xml:space="preserve">opisuje gospodarkę wodno-elektrolitową w układach </w:t>
            </w:r>
            <w:proofErr w:type="spellStart"/>
            <w:r w:rsidRPr="00541B38">
              <w:rPr>
                <w:rFonts w:ascii="Times New Roman" w:hAnsi="Times New Roman" w:cs="Times New Roman"/>
                <w:sz w:val="24"/>
                <w:szCs w:val="24"/>
              </w:rPr>
              <w:t>biolo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1B38">
              <w:rPr>
                <w:rFonts w:ascii="Times New Roman" w:hAnsi="Times New Roman" w:cs="Times New Roman"/>
                <w:sz w:val="24"/>
                <w:szCs w:val="24"/>
              </w:rPr>
              <w:t>gicznych</w:t>
            </w:r>
            <w:proofErr w:type="spellEnd"/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5C697A" w14:textId="0F5F6A05" w:rsidR="00541B38" w:rsidRPr="00541B38" w:rsidRDefault="00541B38" w:rsidP="00541B38">
            <w:pPr>
              <w:spacing w:line="254" w:lineRule="auto"/>
              <w:jc w:val="center"/>
              <w:rPr>
                <w:lang w:eastAsia="en-US"/>
              </w:rPr>
            </w:pPr>
            <w:r w:rsidRPr="00541B38">
              <w:t>B.W1.</w:t>
            </w:r>
          </w:p>
        </w:tc>
      </w:tr>
      <w:tr w:rsidR="00541B38" w14:paraId="64E49FE3" w14:textId="77777777" w:rsidTr="00CB7486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2C0F4945" w14:textId="5A730241" w:rsidR="00541B38" w:rsidRPr="00541B38" w:rsidRDefault="00541B38" w:rsidP="00541B38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color w:val="000000"/>
              </w:rPr>
              <w:t>EW05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7AB4A1" w14:textId="092A598C" w:rsidR="00541B38" w:rsidRPr="00541B38" w:rsidRDefault="00541B38" w:rsidP="00541B38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B38">
              <w:rPr>
                <w:rFonts w:ascii="Times New Roman" w:hAnsi="Times New Roman" w:cs="Times New Roman"/>
                <w:sz w:val="24"/>
                <w:szCs w:val="24"/>
              </w:rPr>
              <w:t>opisuje równowagę kwasowo-zasadową oraz mechanizm działania buforów i ich znaczenie w homeostazie ustrojowej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707927" w14:textId="38BA12D9" w:rsidR="00541B38" w:rsidRPr="00541B38" w:rsidRDefault="00541B38" w:rsidP="00541B38">
            <w:pPr>
              <w:spacing w:line="254" w:lineRule="auto"/>
              <w:jc w:val="center"/>
              <w:rPr>
                <w:lang w:eastAsia="en-US"/>
              </w:rPr>
            </w:pPr>
            <w:r w:rsidRPr="00541B38">
              <w:t>B.W2.</w:t>
            </w:r>
          </w:p>
        </w:tc>
      </w:tr>
      <w:tr w:rsidR="00541B38" w14:paraId="19C28947" w14:textId="77777777" w:rsidTr="00CB7486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31D6B5B0" w14:textId="5571D125" w:rsidR="00541B38" w:rsidRPr="00541B38" w:rsidRDefault="00541B38" w:rsidP="00541B38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color w:val="000000"/>
              </w:rPr>
              <w:t>EW06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04DBD6" w14:textId="6EF57F0E" w:rsidR="00541B38" w:rsidRPr="00541B38" w:rsidRDefault="00541B38" w:rsidP="00541B38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B38">
              <w:rPr>
                <w:rFonts w:ascii="Times New Roman" w:hAnsi="Times New Roman" w:cs="Times New Roman"/>
                <w:sz w:val="24"/>
                <w:szCs w:val="24"/>
              </w:rPr>
              <w:t xml:space="preserve">zna i rozumie pojęcia: </w:t>
            </w:r>
            <w:proofErr w:type="spellStart"/>
            <w:r w:rsidRPr="00541B38">
              <w:rPr>
                <w:rFonts w:ascii="Times New Roman" w:hAnsi="Times New Roman" w:cs="Times New Roman"/>
                <w:sz w:val="24"/>
                <w:szCs w:val="24"/>
              </w:rPr>
              <w:t>izotonia</w:t>
            </w:r>
            <w:proofErr w:type="spellEnd"/>
            <w:r w:rsidRPr="00541B38">
              <w:rPr>
                <w:rFonts w:ascii="Times New Roman" w:hAnsi="Times New Roman" w:cs="Times New Roman"/>
                <w:sz w:val="24"/>
                <w:szCs w:val="24"/>
              </w:rPr>
              <w:t>, roztwory koloidalne i równo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1B38">
              <w:rPr>
                <w:rFonts w:ascii="Times New Roman" w:hAnsi="Times New Roman" w:cs="Times New Roman"/>
                <w:sz w:val="24"/>
                <w:szCs w:val="24"/>
              </w:rPr>
              <w:t>waga Gibbsa-</w:t>
            </w:r>
            <w:proofErr w:type="spellStart"/>
            <w:r w:rsidRPr="00541B38">
              <w:rPr>
                <w:rFonts w:ascii="Times New Roman" w:hAnsi="Times New Roman" w:cs="Times New Roman"/>
                <w:sz w:val="24"/>
                <w:szCs w:val="24"/>
              </w:rPr>
              <w:t>Donnana</w:t>
            </w:r>
            <w:proofErr w:type="spellEnd"/>
            <w:r w:rsidRPr="00541B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724B60" w14:textId="37015641" w:rsidR="00541B38" w:rsidRPr="00541B38" w:rsidRDefault="00541B38" w:rsidP="00541B38">
            <w:pPr>
              <w:spacing w:line="254" w:lineRule="auto"/>
              <w:jc w:val="center"/>
              <w:rPr>
                <w:lang w:eastAsia="en-US"/>
              </w:rPr>
            </w:pPr>
            <w:r w:rsidRPr="00541B38">
              <w:t>B.W3.</w:t>
            </w:r>
          </w:p>
        </w:tc>
      </w:tr>
      <w:tr w:rsidR="00541B38" w14:paraId="11FA35F7" w14:textId="77777777" w:rsidTr="00CB7486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571935BE" w14:textId="4956C74A" w:rsidR="00541B38" w:rsidRPr="00541B38" w:rsidRDefault="00541B38" w:rsidP="00541B38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color w:val="000000"/>
              </w:rPr>
              <w:t>EW07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2FA8C4" w14:textId="5B18408F" w:rsidR="00541B38" w:rsidRPr="00541B38" w:rsidRDefault="00541B38" w:rsidP="00541B38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B38">
              <w:rPr>
                <w:rFonts w:ascii="Times New Roman" w:hAnsi="Times New Roman" w:cs="Times New Roman"/>
                <w:sz w:val="24"/>
                <w:szCs w:val="24"/>
              </w:rPr>
              <w:t>zna budowę związków organicznych wchodzących w skład makrocząsteczek obecnych w komórkach, macierzy zewnątrz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1B38">
              <w:rPr>
                <w:rFonts w:ascii="Times New Roman" w:hAnsi="Times New Roman" w:cs="Times New Roman"/>
                <w:sz w:val="24"/>
                <w:szCs w:val="24"/>
              </w:rPr>
              <w:t>komórkowej i płynów ustrojowych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6A52E0" w14:textId="22289B9E" w:rsidR="00541B38" w:rsidRPr="00541B38" w:rsidRDefault="00541B38" w:rsidP="00541B38">
            <w:pPr>
              <w:spacing w:line="254" w:lineRule="auto"/>
              <w:jc w:val="center"/>
              <w:rPr>
                <w:lang w:eastAsia="en-US"/>
              </w:rPr>
            </w:pPr>
            <w:r w:rsidRPr="00541B38">
              <w:t>B.W10.</w:t>
            </w:r>
          </w:p>
        </w:tc>
      </w:tr>
      <w:tr w:rsidR="00541B38" w14:paraId="281564E4" w14:textId="77777777" w:rsidTr="00CB7486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30C7A4F0" w14:textId="0AE6D08C" w:rsidR="00541B38" w:rsidRPr="00541B38" w:rsidRDefault="00541B38" w:rsidP="00541B38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color w:val="000000"/>
              </w:rPr>
              <w:t>EW08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0F4D7F" w14:textId="4C718D2F" w:rsidR="00541B38" w:rsidRPr="00541B38" w:rsidRDefault="00541B38" w:rsidP="00541B38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B38">
              <w:rPr>
                <w:rFonts w:ascii="Times New Roman" w:hAnsi="Times New Roman" w:cs="Times New Roman"/>
                <w:sz w:val="24"/>
                <w:szCs w:val="24"/>
              </w:rPr>
              <w:t xml:space="preserve">opisuje budowę lipidów i polisacharydów oraz ich funkcje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1B38">
              <w:rPr>
                <w:rFonts w:ascii="Times New Roman" w:hAnsi="Times New Roman" w:cs="Times New Roman"/>
                <w:sz w:val="24"/>
                <w:szCs w:val="24"/>
              </w:rPr>
              <w:t>w strukturach komórkowych i pozakomórkowych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1D0353" w14:textId="1CD95C15" w:rsidR="00541B38" w:rsidRPr="00541B38" w:rsidRDefault="00541B38" w:rsidP="00541B38">
            <w:pPr>
              <w:spacing w:line="254" w:lineRule="auto"/>
              <w:jc w:val="center"/>
              <w:rPr>
                <w:lang w:eastAsia="en-US"/>
              </w:rPr>
            </w:pPr>
            <w:r w:rsidRPr="00541B38">
              <w:t>B.W11.</w:t>
            </w:r>
          </w:p>
        </w:tc>
      </w:tr>
      <w:tr w:rsidR="00541B38" w14:paraId="3B3A6F41" w14:textId="77777777" w:rsidTr="00CB7486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57CC3B38" w14:textId="59AE4361" w:rsidR="00541B38" w:rsidRPr="00541B38" w:rsidRDefault="00541B38" w:rsidP="00541B38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color w:val="000000"/>
              </w:rPr>
              <w:t>EW09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08BC9E" w14:textId="0D5BD175" w:rsidR="00541B38" w:rsidRPr="00541B38" w:rsidRDefault="00541B38" w:rsidP="00541B38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B38">
              <w:rPr>
                <w:rFonts w:ascii="Times New Roman" w:hAnsi="Times New Roman" w:cs="Times New Roman"/>
                <w:sz w:val="24"/>
                <w:szCs w:val="24"/>
              </w:rPr>
              <w:t xml:space="preserve">charakteryzuje struktury I-, II-, III- oraz IV-rzędowe białek; zna modyfikacje </w:t>
            </w:r>
            <w:proofErr w:type="spellStart"/>
            <w:r w:rsidRPr="00541B38">
              <w:rPr>
                <w:rFonts w:ascii="Times New Roman" w:hAnsi="Times New Roman" w:cs="Times New Roman"/>
                <w:sz w:val="24"/>
                <w:szCs w:val="24"/>
              </w:rPr>
              <w:t>potranslacyjne</w:t>
            </w:r>
            <w:proofErr w:type="spellEnd"/>
            <w:r w:rsidRPr="00541B38">
              <w:rPr>
                <w:rFonts w:ascii="Times New Roman" w:hAnsi="Times New Roman" w:cs="Times New Roman"/>
                <w:sz w:val="24"/>
                <w:szCs w:val="24"/>
              </w:rPr>
              <w:t xml:space="preserve"> i funkcjonalne białka oraz ich znaczenie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38DB1B" w14:textId="167F3A97" w:rsidR="00541B38" w:rsidRPr="00541B38" w:rsidRDefault="00541B38" w:rsidP="00541B38">
            <w:pPr>
              <w:spacing w:line="254" w:lineRule="auto"/>
              <w:jc w:val="center"/>
              <w:rPr>
                <w:lang w:eastAsia="en-US"/>
              </w:rPr>
            </w:pPr>
            <w:r w:rsidRPr="00541B38">
              <w:t>B.W12.</w:t>
            </w:r>
          </w:p>
        </w:tc>
      </w:tr>
      <w:tr w:rsidR="00541B38" w14:paraId="1A7FC1A8" w14:textId="77777777" w:rsidTr="00CB7486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4BCADF4A" w14:textId="29F77877" w:rsidR="00541B38" w:rsidRPr="00541B38" w:rsidRDefault="00541B38" w:rsidP="00541B38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color w:val="000000"/>
              </w:rPr>
              <w:t>EW10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E4E915" w14:textId="15D53D42" w:rsidR="00541B38" w:rsidRPr="00541B38" w:rsidRDefault="00541B38" w:rsidP="00541B38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B38">
              <w:rPr>
                <w:rFonts w:ascii="Times New Roman" w:hAnsi="Times New Roman" w:cs="Times New Roman"/>
                <w:sz w:val="24"/>
                <w:szCs w:val="24"/>
              </w:rPr>
              <w:t>zna pojęcie stresu oksydacyjnego i znaczenie antyoksydantów endogennych i egzogennych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CEA43F" w14:textId="309BC027" w:rsidR="00541B38" w:rsidRPr="00541B38" w:rsidRDefault="00541B38" w:rsidP="00541B38">
            <w:pPr>
              <w:spacing w:line="254" w:lineRule="auto"/>
              <w:jc w:val="center"/>
              <w:rPr>
                <w:lang w:eastAsia="en-US"/>
              </w:rPr>
            </w:pPr>
            <w:r w:rsidRPr="00541B38">
              <w:t>B.W17.</w:t>
            </w:r>
          </w:p>
        </w:tc>
      </w:tr>
      <w:tr w:rsidR="00541B38" w14:paraId="6430A6FE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8545163" w14:textId="77777777" w:rsidR="00541B38" w:rsidRDefault="00541B38" w:rsidP="00541B38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C32367" w14:textId="3B4218BE" w:rsidR="00541B38" w:rsidRPr="00541B38" w:rsidRDefault="00541B38" w:rsidP="00541B38">
            <w:pPr>
              <w:pStyle w:val="NoSpacing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1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Biochemia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31D120" w14:textId="77777777" w:rsidR="00541B38" w:rsidRDefault="00541B38" w:rsidP="00541B3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41B38" w14:paraId="25EA2751" w14:textId="77777777" w:rsidTr="00CB7486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593A3F66" w14:textId="31B43C2B" w:rsidR="00541B38" w:rsidRPr="00541B38" w:rsidRDefault="00541B38" w:rsidP="00541B38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color w:val="000000"/>
              </w:rPr>
              <w:t>EW11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9F20DF" w14:textId="0D15B696" w:rsidR="00541B38" w:rsidRPr="00541B38" w:rsidRDefault="00541B38" w:rsidP="00541B38">
            <w:pPr>
              <w:pStyle w:val="NoSpacing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B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opisuje podstawowe szlaki kataboliczne i anaboliczne, </w:t>
            </w:r>
            <w:proofErr w:type="spellStart"/>
            <w:r w:rsidRPr="00541B38">
              <w:rPr>
                <w:rFonts w:ascii="Times New Roman" w:hAnsi="Times New Roman" w:cs="Times New Roman"/>
                <w:bCs/>
                <w:sz w:val="24"/>
                <w:szCs w:val="24"/>
              </w:rPr>
              <w:t>sposo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41B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by ich regulacji oraz wpływ czynników genetycznych i </w:t>
            </w:r>
            <w:proofErr w:type="spellStart"/>
            <w:r w:rsidRPr="00541B38">
              <w:rPr>
                <w:rFonts w:ascii="Times New Roman" w:hAnsi="Times New Roman" w:cs="Times New Roman"/>
                <w:bCs/>
                <w:sz w:val="24"/>
                <w:szCs w:val="24"/>
              </w:rPr>
              <w:t>śro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41B38">
              <w:rPr>
                <w:rFonts w:ascii="Times New Roman" w:hAnsi="Times New Roman" w:cs="Times New Roman"/>
                <w:bCs/>
                <w:sz w:val="24"/>
                <w:szCs w:val="24"/>
              </w:rPr>
              <w:t>dowiskowych</w:t>
            </w:r>
            <w:proofErr w:type="spellEnd"/>
            <w:r w:rsidRPr="00541B3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BCC54F" w14:textId="28206667" w:rsidR="00541B38" w:rsidRPr="00541B38" w:rsidRDefault="00541B38" w:rsidP="00541B38">
            <w:pPr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bCs/>
              </w:rPr>
              <w:t>B.W15.</w:t>
            </w:r>
          </w:p>
        </w:tc>
      </w:tr>
      <w:tr w:rsidR="00541B38" w14:paraId="62FF4526" w14:textId="77777777" w:rsidTr="00CB7486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25AB4B4B" w14:textId="7E0557B4" w:rsidR="00541B38" w:rsidRPr="00541B38" w:rsidRDefault="00541B38" w:rsidP="00541B38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color w:val="000000"/>
              </w:rPr>
              <w:t>EW12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7439FD" w14:textId="2E028FE0" w:rsidR="00541B38" w:rsidRPr="00541B38" w:rsidRDefault="00541B38" w:rsidP="00541B38">
            <w:pPr>
              <w:pStyle w:val="NoSpacing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B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zna profile metaboliczne podstawowych narządów i układów; 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E16C2A" w14:textId="3356450A" w:rsidR="00541B38" w:rsidRPr="00541B38" w:rsidRDefault="00541B38" w:rsidP="00541B38">
            <w:pPr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bCs/>
              </w:rPr>
              <w:t>B.W16.</w:t>
            </w:r>
          </w:p>
        </w:tc>
      </w:tr>
      <w:tr w:rsidR="00541B38" w14:paraId="7A41FF9D" w14:textId="77777777" w:rsidTr="00CB7486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760C9DFE" w14:textId="0FA3611C" w:rsidR="00541B38" w:rsidRPr="00541B38" w:rsidRDefault="00541B38" w:rsidP="00541B38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color w:val="000000"/>
              </w:rPr>
              <w:t>EW13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600BF" w14:textId="150A4920" w:rsidR="00541B38" w:rsidRPr="00541B38" w:rsidRDefault="00541B38" w:rsidP="00541B38">
            <w:pPr>
              <w:pStyle w:val="NoSpacing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B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zna pojęcia: potencjał oksydacyjny organizmu i stres </w:t>
            </w:r>
            <w:proofErr w:type="spellStart"/>
            <w:r w:rsidRPr="00541B38">
              <w:rPr>
                <w:rFonts w:ascii="Times New Roman" w:hAnsi="Times New Roman" w:cs="Times New Roman"/>
                <w:bCs/>
                <w:sz w:val="24"/>
                <w:szCs w:val="24"/>
              </w:rPr>
              <w:t>oksyda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41B38">
              <w:rPr>
                <w:rFonts w:ascii="Times New Roman" w:hAnsi="Times New Roman" w:cs="Times New Roman"/>
                <w:bCs/>
                <w:sz w:val="24"/>
                <w:szCs w:val="24"/>
              </w:rPr>
              <w:t>cyjny</w:t>
            </w:r>
            <w:proofErr w:type="spellEnd"/>
            <w:r w:rsidRPr="00541B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2799BF" w14:textId="37A3C68C" w:rsidR="00541B38" w:rsidRPr="00541B38" w:rsidRDefault="00541B38" w:rsidP="00541B38">
            <w:pPr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bCs/>
              </w:rPr>
              <w:t>B.W17.</w:t>
            </w:r>
          </w:p>
        </w:tc>
      </w:tr>
      <w:tr w:rsidR="00541B38" w14:paraId="39FD9EFD" w14:textId="77777777" w:rsidTr="00CB7486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50F811F6" w14:textId="2104AE9F" w:rsidR="00541B38" w:rsidRPr="00541B38" w:rsidRDefault="00541B38" w:rsidP="00541B38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color w:val="000000"/>
              </w:rPr>
              <w:t>EW14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D5E1CF" w14:textId="1C9492C0" w:rsidR="00541B38" w:rsidRPr="00541B38" w:rsidRDefault="00541B38" w:rsidP="00541B38">
            <w:pPr>
              <w:pStyle w:val="NoSpacing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B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zna enzymy biorące udział w trawieniu, mechanizm </w:t>
            </w:r>
            <w:proofErr w:type="spellStart"/>
            <w:r w:rsidRPr="00541B38">
              <w:rPr>
                <w:rFonts w:ascii="Times New Roman" w:hAnsi="Times New Roman" w:cs="Times New Roman"/>
                <w:bCs/>
                <w:sz w:val="24"/>
                <w:szCs w:val="24"/>
              </w:rPr>
              <w:t>wytwa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41B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rzania</w:t>
            </w:r>
            <w:proofErr w:type="spellEnd"/>
            <w:r w:rsidRPr="00541B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kwasu solnego w żołądku, rolę żółci, przebieg </w:t>
            </w:r>
            <w:proofErr w:type="spellStart"/>
            <w:r w:rsidRPr="00541B38">
              <w:rPr>
                <w:rFonts w:ascii="Times New Roman" w:hAnsi="Times New Roman" w:cs="Times New Roman"/>
                <w:bCs/>
                <w:sz w:val="24"/>
                <w:szCs w:val="24"/>
              </w:rPr>
              <w:t>wchła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41B38">
              <w:rPr>
                <w:rFonts w:ascii="Times New Roman" w:hAnsi="Times New Roman" w:cs="Times New Roman"/>
                <w:bCs/>
                <w:sz w:val="24"/>
                <w:szCs w:val="24"/>
              </w:rPr>
              <w:t>niania produktów trawienia oraz zaburzenia z nimi związane;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449B10" w14:textId="1725B7B9" w:rsidR="00541B38" w:rsidRPr="00541B38" w:rsidRDefault="00541B38" w:rsidP="00541B38">
            <w:pPr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bCs/>
              </w:rPr>
              <w:lastRenderedPageBreak/>
              <w:t>B.W18.</w:t>
            </w:r>
          </w:p>
        </w:tc>
      </w:tr>
      <w:tr w:rsidR="00541B38" w14:paraId="72125C7A" w14:textId="77777777" w:rsidTr="00CB7486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51C91225" w14:textId="1D05EAC2" w:rsidR="00541B38" w:rsidRPr="00541B38" w:rsidRDefault="00541B38" w:rsidP="00541B38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color w:val="000000"/>
              </w:rPr>
              <w:t>EW15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A0529" w14:textId="0ACE8FBE" w:rsidR="00541B38" w:rsidRPr="00541B38" w:rsidRDefault="00541B38" w:rsidP="00541B38">
            <w:pPr>
              <w:pStyle w:val="NoSpacing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B38">
              <w:rPr>
                <w:rFonts w:ascii="Times New Roman" w:hAnsi="Times New Roman" w:cs="Times New Roman"/>
                <w:bCs/>
                <w:sz w:val="24"/>
                <w:szCs w:val="24"/>
              </w:rPr>
              <w:t>zna konsekwencje niewłaściwego odżywiania, w tym długo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41B38">
              <w:rPr>
                <w:rFonts w:ascii="Times New Roman" w:hAnsi="Times New Roman" w:cs="Times New Roman"/>
                <w:bCs/>
                <w:sz w:val="24"/>
                <w:szCs w:val="24"/>
              </w:rPr>
              <w:t>trwałego głodowania, przyjmowania zbyt obfitych posiłków oraz stosowania niezbilansowanej diety;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34C911" w14:textId="6B5B9DCB" w:rsidR="00541B38" w:rsidRPr="00541B38" w:rsidRDefault="00541B38" w:rsidP="00541B38">
            <w:pPr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bCs/>
              </w:rPr>
              <w:t>B.W19.</w:t>
            </w:r>
          </w:p>
        </w:tc>
      </w:tr>
      <w:tr w:rsidR="00541B38" w14:paraId="67091360" w14:textId="77777777" w:rsidTr="00CB7486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4572A337" w14:textId="34C15255" w:rsidR="00541B38" w:rsidRPr="00541B38" w:rsidRDefault="00541B38" w:rsidP="00541B38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color w:val="000000"/>
              </w:rPr>
              <w:t>EW16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EC4839" w14:textId="77805BC5" w:rsidR="00541B38" w:rsidRPr="00541B38" w:rsidRDefault="00541B38" w:rsidP="00541B38">
            <w:pPr>
              <w:pStyle w:val="NoSpacing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B38">
              <w:rPr>
                <w:rFonts w:ascii="Times New Roman" w:hAnsi="Times New Roman" w:cs="Times New Roman"/>
                <w:bCs/>
                <w:sz w:val="24"/>
                <w:szCs w:val="24"/>
              </w:rPr>
              <w:t>zna konsekwencje niedoboru witamin lub minerałów oraz ich nadmiaru w organizmie;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9BAB57" w14:textId="124D8D0E" w:rsidR="00541B38" w:rsidRPr="00541B38" w:rsidRDefault="00541B38" w:rsidP="00541B38">
            <w:pPr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bCs/>
              </w:rPr>
              <w:t>B.W20.</w:t>
            </w:r>
          </w:p>
        </w:tc>
      </w:tr>
      <w:tr w:rsidR="00541B38" w14:paraId="6FE94D29" w14:textId="77777777" w:rsidTr="00CB7486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623943DB" w14:textId="4429088F" w:rsidR="00541B38" w:rsidRPr="00541B38" w:rsidRDefault="00541B38" w:rsidP="00541B38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color w:val="000000"/>
              </w:rPr>
              <w:t>EW17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ED1DAC" w14:textId="753A31CF" w:rsidR="00541B38" w:rsidRPr="00541B38" w:rsidRDefault="00541B38" w:rsidP="00541B38">
            <w:pPr>
              <w:pStyle w:val="NoSpacing1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B38">
              <w:rPr>
                <w:rFonts w:ascii="Times New Roman" w:hAnsi="Times New Roman" w:cs="Times New Roman"/>
                <w:bCs/>
                <w:sz w:val="24"/>
                <w:szCs w:val="24"/>
              </w:rPr>
              <w:t>zna mechanizm działania hormonów oraz konsekwencje zaburzeń regulacji hormonalnej;</w:t>
            </w: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9825A7" w14:textId="5495C690" w:rsidR="00541B38" w:rsidRPr="00541B38" w:rsidRDefault="00541B38" w:rsidP="00541B38">
            <w:pPr>
              <w:spacing w:line="254" w:lineRule="auto"/>
              <w:jc w:val="center"/>
              <w:rPr>
                <w:lang w:eastAsia="en-US"/>
              </w:rPr>
            </w:pPr>
            <w:r w:rsidRPr="00541B38">
              <w:rPr>
                <w:bCs/>
              </w:rPr>
              <w:t>B.W26.</w:t>
            </w:r>
          </w:p>
        </w:tc>
      </w:tr>
      <w:tr w:rsidR="00541B38" w14:paraId="2B4BE33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2F30A12" w14:textId="77777777" w:rsidR="00541B38" w:rsidRDefault="00541B38" w:rsidP="00541B3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D61E7E" w14:textId="77777777" w:rsidR="00541B38" w:rsidRDefault="00541B38" w:rsidP="00541B38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5123A" w14:textId="4D20A3D4" w:rsidR="00541B38" w:rsidRPr="00A170E3" w:rsidRDefault="007F61BD" w:rsidP="00A170E3">
            <w:pPr>
              <w:snapToGrid w:val="0"/>
              <w:rPr>
                <w:sz w:val="22"/>
                <w:szCs w:val="22"/>
                <w:lang w:eastAsia="en-US"/>
              </w:rPr>
            </w:pPr>
            <w:r w:rsidRPr="00A170E3">
              <w:rPr>
                <w:sz w:val="22"/>
                <w:szCs w:val="22"/>
                <w:lang w:eastAsia="en-US"/>
              </w:rPr>
              <w:t xml:space="preserve">Seminarium, </w:t>
            </w:r>
            <w:r w:rsidR="00A170E3" w:rsidRPr="00A170E3">
              <w:rPr>
                <w:sz w:val="22"/>
                <w:szCs w:val="22"/>
                <w:lang w:eastAsia="en-US"/>
              </w:rPr>
              <w:t>omawianie przypadków klinicznych,</w:t>
            </w:r>
            <w:r w:rsidRPr="00A170E3">
              <w:rPr>
                <w:sz w:val="22"/>
                <w:szCs w:val="22"/>
                <w:lang w:eastAsia="en-US"/>
              </w:rPr>
              <w:t xml:space="preserve"> prezentacje,</w:t>
            </w:r>
          </w:p>
          <w:p w14:paraId="020ACA54" w14:textId="77777777" w:rsidR="007F61BD" w:rsidRPr="00A170E3" w:rsidRDefault="007F61BD" w:rsidP="00A170E3">
            <w:pPr>
              <w:snapToGrid w:val="0"/>
              <w:rPr>
                <w:sz w:val="22"/>
                <w:szCs w:val="22"/>
                <w:lang w:eastAsia="en-US"/>
              </w:rPr>
            </w:pPr>
            <w:r w:rsidRPr="00A170E3">
              <w:rPr>
                <w:sz w:val="22"/>
                <w:szCs w:val="22"/>
                <w:lang w:eastAsia="en-US"/>
              </w:rPr>
              <w:t xml:space="preserve">doświadczenia, </w:t>
            </w:r>
          </w:p>
          <w:p w14:paraId="115CAC55" w14:textId="3E361F82" w:rsidR="007F61BD" w:rsidRPr="00A170E3" w:rsidRDefault="007F61BD" w:rsidP="00A170E3">
            <w:pPr>
              <w:snapToGrid w:val="0"/>
              <w:rPr>
                <w:sz w:val="22"/>
                <w:szCs w:val="22"/>
                <w:lang w:eastAsia="en-US"/>
              </w:rPr>
            </w:pPr>
            <w:r w:rsidRPr="00A170E3">
              <w:rPr>
                <w:sz w:val="22"/>
                <w:szCs w:val="22"/>
                <w:lang w:eastAsia="en-US"/>
              </w:rPr>
              <w:t>zajęcia z komputerem, symulacje</w:t>
            </w:r>
          </w:p>
        </w:tc>
      </w:tr>
      <w:tr w:rsidR="00541B38" w14:paraId="703E806F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2EA8412" w14:textId="1358FAB0" w:rsidR="00541B38" w:rsidRDefault="00541B38" w:rsidP="00541B3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99609" w14:textId="0259382E" w:rsidR="00541B38" w:rsidRDefault="00541B38" w:rsidP="00541B38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172D5">
              <w:rPr>
                <w:b/>
                <w:szCs w:val="20"/>
              </w:rPr>
              <w:t>Biofizyka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5D958A" w14:textId="3A35FE06" w:rsidR="00541B38" w:rsidRPr="007F61BD" w:rsidRDefault="007F61BD" w:rsidP="007F61BD">
            <w:pPr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F61BD">
              <w:rPr>
                <w:b/>
                <w:sz w:val="22"/>
                <w:szCs w:val="22"/>
                <w:lang w:eastAsia="en-US"/>
              </w:rPr>
              <w:t>PRK</w:t>
            </w:r>
          </w:p>
        </w:tc>
      </w:tr>
      <w:tr w:rsidR="00541B38" w14:paraId="5977B83F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8D21019" w14:textId="33CCE480" w:rsidR="00541B38" w:rsidRDefault="00541B38" w:rsidP="00541B38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6F4883">
              <w:rPr>
                <w:szCs w:val="20"/>
              </w:rPr>
              <w:t>EU0</w:t>
            </w:r>
            <w:r>
              <w:rPr>
                <w:szCs w:val="20"/>
              </w:rPr>
              <w:t>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0469B" w14:textId="5D4DCDE5" w:rsidR="00541B38" w:rsidRDefault="00541B38" w:rsidP="00541B3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D4E13">
              <w:rPr>
                <w:szCs w:val="20"/>
              </w:rPr>
              <w:t xml:space="preserve">wykorzystuje znajomość praw fizyki do wyjaśnienia wpływu czynników zewnętrznych, takich jak temperatura, </w:t>
            </w:r>
            <w:proofErr w:type="spellStart"/>
            <w:r w:rsidRPr="007D4E13">
              <w:rPr>
                <w:szCs w:val="20"/>
              </w:rPr>
              <w:t>przyspie</w:t>
            </w:r>
            <w:r w:rsidR="00502124">
              <w:rPr>
                <w:szCs w:val="20"/>
              </w:rPr>
              <w:t>-</w:t>
            </w:r>
            <w:r w:rsidRPr="007D4E13">
              <w:rPr>
                <w:szCs w:val="20"/>
              </w:rPr>
              <w:t>szenie</w:t>
            </w:r>
            <w:proofErr w:type="spellEnd"/>
            <w:r w:rsidRPr="007D4E13">
              <w:rPr>
                <w:szCs w:val="20"/>
              </w:rPr>
              <w:t xml:space="preserve">, ciśnienie, pole elektromagnetyczne oraz </w:t>
            </w:r>
            <w:proofErr w:type="spellStart"/>
            <w:r w:rsidRPr="007D4E13">
              <w:rPr>
                <w:szCs w:val="20"/>
              </w:rPr>
              <w:t>promienio</w:t>
            </w:r>
            <w:r w:rsidR="00502124">
              <w:rPr>
                <w:szCs w:val="20"/>
              </w:rPr>
              <w:t>-</w:t>
            </w:r>
            <w:r w:rsidRPr="007D4E13">
              <w:rPr>
                <w:szCs w:val="20"/>
              </w:rPr>
              <w:t>wanie</w:t>
            </w:r>
            <w:proofErr w:type="spellEnd"/>
            <w:r w:rsidRPr="007D4E13">
              <w:rPr>
                <w:szCs w:val="20"/>
              </w:rPr>
              <w:t xml:space="preserve"> jonizujące, na organizm i jego elementy;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6172A2" w14:textId="3FF8229F" w:rsidR="00541B38" w:rsidRDefault="00541B38" w:rsidP="00541B3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D4E13">
              <w:rPr>
                <w:szCs w:val="20"/>
              </w:rPr>
              <w:t>B.U1.</w:t>
            </w:r>
          </w:p>
        </w:tc>
      </w:tr>
      <w:tr w:rsidR="00541B38" w14:paraId="4BA590C1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0E42B6A" w14:textId="2D550534" w:rsidR="00541B38" w:rsidRDefault="00541B38" w:rsidP="00541B38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6F4883">
              <w:rPr>
                <w:szCs w:val="20"/>
              </w:rPr>
              <w:t>EU0</w:t>
            </w:r>
            <w:r>
              <w:rPr>
                <w:szCs w:val="20"/>
              </w:rPr>
              <w:t>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27C3E" w14:textId="0CE0BF9C" w:rsidR="00541B38" w:rsidRDefault="00541B38" w:rsidP="00541B3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D4E13">
              <w:rPr>
                <w:szCs w:val="20"/>
              </w:rPr>
              <w:t xml:space="preserve">obsługuje proste przyrządy pomiarowe oraz ocenia </w:t>
            </w:r>
            <w:proofErr w:type="spellStart"/>
            <w:r w:rsidRPr="007D4E13">
              <w:rPr>
                <w:szCs w:val="20"/>
              </w:rPr>
              <w:t>dokład</w:t>
            </w:r>
            <w:r w:rsidR="00502124">
              <w:rPr>
                <w:szCs w:val="20"/>
              </w:rPr>
              <w:t>-</w:t>
            </w:r>
            <w:r w:rsidRPr="007D4E13">
              <w:rPr>
                <w:szCs w:val="20"/>
              </w:rPr>
              <w:t>ność</w:t>
            </w:r>
            <w:proofErr w:type="spellEnd"/>
            <w:r w:rsidRPr="007D4E13">
              <w:rPr>
                <w:szCs w:val="20"/>
              </w:rPr>
              <w:t xml:space="preserve"> wykonywanych pomiarów;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451E3B" w14:textId="194CFA4A" w:rsidR="00541B38" w:rsidRDefault="00541B38" w:rsidP="00541B38">
            <w:pPr>
              <w:jc w:val="center"/>
              <w:rPr>
                <w:sz w:val="20"/>
                <w:szCs w:val="20"/>
                <w:lang w:eastAsia="en-US"/>
              </w:rPr>
            </w:pPr>
            <w:r w:rsidRPr="007D4E13">
              <w:rPr>
                <w:szCs w:val="20"/>
              </w:rPr>
              <w:t>B.U10.</w:t>
            </w:r>
          </w:p>
        </w:tc>
      </w:tr>
      <w:tr w:rsidR="00541B38" w14:paraId="5D78C7BE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9AF155B" w14:textId="392AAB1F" w:rsidR="00541B38" w:rsidRDefault="00541B38" w:rsidP="00541B38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Cs w:val="20"/>
              </w:rPr>
              <w:t>EU03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30459" w14:textId="66BE74AB" w:rsidR="00541B38" w:rsidRDefault="00541B38" w:rsidP="00541B38">
            <w:pPr>
              <w:snapToGrid w:val="0"/>
              <w:spacing w:line="254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7D4E13">
              <w:rPr>
                <w:szCs w:val="20"/>
              </w:rPr>
              <w:t xml:space="preserve">planuje i wykonuje proste badanie naukowe oraz </w:t>
            </w:r>
            <w:r>
              <w:rPr>
                <w:szCs w:val="20"/>
              </w:rPr>
              <w:t xml:space="preserve">interpretuje </w:t>
            </w:r>
            <w:r w:rsidRPr="007D4E13">
              <w:rPr>
                <w:szCs w:val="20"/>
              </w:rPr>
              <w:t>jego wyniki i wyciąga wnioski;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A9E55" w14:textId="77B7E157" w:rsidR="00541B38" w:rsidRDefault="00541B38" w:rsidP="00541B38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D4E13">
              <w:rPr>
                <w:szCs w:val="20"/>
              </w:rPr>
              <w:t>B.U14.</w:t>
            </w:r>
          </w:p>
        </w:tc>
      </w:tr>
      <w:tr w:rsidR="00541B38" w14:paraId="029B9EC8" w14:textId="77777777" w:rsidTr="00CB748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D93ABF2" w14:textId="77777777" w:rsidR="00541B38" w:rsidRDefault="00541B38" w:rsidP="00541B38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860A5" w14:textId="644CB593" w:rsidR="00541B38" w:rsidRDefault="00541B38" w:rsidP="00541B38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D4E13">
              <w:rPr>
                <w:b/>
              </w:rPr>
              <w:t>Chemia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EE06BFC" w14:textId="77777777" w:rsidR="00541B38" w:rsidRDefault="00541B38" w:rsidP="00541B38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41B38" w14:paraId="429DEF98" w14:textId="77777777" w:rsidTr="00CB748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727186E" w14:textId="6DDEA2B0" w:rsidR="00541B38" w:rsidRDefault="00541B38" w:rsidP="00541B38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</w:rPr>
              <w:t>EU04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0E92A" w14:textId="1114356C" w:rsidR="00541B38" w:rsidRDefault="00541B38" w:rsidP="00541B3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D4E13">
              <w:t xml:space="preserve">oblicza stężenia molowe i procentowe związków oraz stężenia substancji w roztworach izoosmotycznych, jedno- i wieloskładnikowych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C5DB963" w14:textId="4F5230E6" w:rsidR="00541B38" w:rsidRDefault="00541B38" w:rsidP="00541B38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D4E13">
              <w:t>B.U3.</w:t>
            </w:r>
          </w:p>
        </w:tc>
      </w:tr>
      <w:tr w:rsidR="00541B38" w14:paraId="15842204" w14:textId="77777777" w:rsidTr="00CB748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FFD71E3" w14:textId="1F2AB808" w:rsidR="00541B38" w:rsidRDefault="00541B38" w:rsidP="00541B38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2524D">
              <w:rPr>
                <w:color w:val="000000"/>
              </w:rPr>
              <w:t>EU</w:t>
            </w:r>
            <w:r>
              <w:rPr>
                <w:color w:val="000000"/>
              </w:rPr>
              <w:t>05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6D8DE" w14:textId="5A39DDFB" w:rsidR="00541B38" w:rsidRDefault="00541B38" w:rsidP="00541B3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D4E13">
              <w:t>posługuje się podstawowymi technikami laboratoryjnymi, takimi jak: analiza jakościowa, spektrofotomet</w:t>
            </w:r>
            <w:r>
              <w:t xml:space="preserve">ria, </w:t>
            </w:r>
            <w:proofErr w:type="spellStart"/>
            <w:r w:rsidR="00502124">
              <w:t>pecha</w:t>
            </w:r>
            <w:r>
              <w:t>me</w:t>
            </w:r>
            <w:proofErr w:type="spellEnd"/>
            <w:r w:rsidR="00502124">
              <w:t>-</w:t>
            </w:r>
            <w:r>
              <w:t>tria, chromatografia</w:t>
            </w:r>
            <w:r w:rsidRPr="007D4E13"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BAC0D3" w14:textId="4A2741D7" w:rsidR="00541B38" w:rsidRDefault="00541B38" w:rsidP="00541B38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D4E13">
              <w:t>B.U9.</w:t>
            </w:r>
          </w:p>
        </w:tc>
      </w:tr>
      <w:tr w:rsidR="00541B38" w14:paraId="3E44BCDE" w14:textId="77777777" w:rsidTr="00CB748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919B23F" w14:textId="5F15C13A" w:rsidR="00541B38" w:rsidRDefault="00541B38" w:rsidP="00541B38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</w:rPr>
              <w:t>EU06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7D69B" w14:textId="6D84ADC3" w:rsidR="00541B38" w:rsidRDefault="00541B38" w:rsidP="00541B38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7D4E13">
              <w:rPr>
                <w:lang w:eastAsia="ar-SA"/>
              </w:rPr>
              <w:t xml:space="preserve">określa </w:t>
            </w:r>
            <w:proofErr w:type="spellStart"/>
            <w:r w:rsidRPr="007D4E13">
              <w:rPr>
                <w:lang w:eastAsia="ar-SA"/>
              </w:rPr>
              <w:t>pH</w:t>
            </w:r>
            <w:proofErr w:type="spellEnd"/>
            <w:r w:rsidRPr="007D4E13">
              <w:rPr>
                <w:lang w:eastAsia="ar-SA"/>
              </w:rPr>
              <w:t xml:space="preserve"> roztworu i wpływ zmian </w:t>
            </w:r>
            <w:proofErr w:type="spellStart"/>
            <w:r w:rsidRPr="007D4E13">
              <w:rPr>
                <w:lang w:eastAsia="ar-SA"/>
              </w:rPr>
              <w:t>pH</w:t>
            </w:r>
            <w:proofErr w:type="spellEnd"/>
            <w:r w:rsidRPr="007D4E13">
              <w:rPr>
                <w:lang w:eastAsia="ar-SA"/>
              </w:rPr>
              <w:t xml:space="preserve"> płynów </w:t>
            </w:r>
            <w:proofErr w:type="spellStart"/>
            <w:r w:rsidRPr="007D4E13">
              <w:rPr>
                <w:lang w:eastAsia="ar-SA"/>
              </w:rPr>
              <w:t>biologicz</w:t>
            </w:r>
            <w:r w:rsidR="00502124">
              <w:rPr>
                <w:lang w:eastAsia="ar-SA"/>
              </w:rPr>
              <w:t>-</w:t>
            </w:r>
            <w:r w:rsidRPr="007D4E13">
              <w:rPr>
                <w:lang w:eastAsia="ar-SA"/>
              </w:rPr>
              <w:t>nych</w:t>
            </w:r>
            <w:proofErr w:type="spellEnd"/>
            <w:r w:rsidRPr="007D4E13">
              <w:rPr>
                <w:lang w:eastAsia="ar-SA"/>
              </w:rPr>
              <w:t xml:space="preserve"> na równowagę kwasowo-za</w:t>
            </w:r>
            <w:r>
              <w:rPr>
                <w:lang w:eastAsia="ar-SA"/>
              </w:rPr>
              <w:t xml:space="preserve">sadową w organizmie </w:t>
            </w:r>
            <w:proofErr w:type="spellStart"/>
            <w:r>
              <w:rPr>
                <w:lang w:eastAsia="ar-SA"/>
              </w:rPr>
              <w:t>czło</w:t>
            </w:r>
            <w:proofErr w:type="spellEnd"/>
            <w:r w:rsidR="00502124">
              <w:rPr>
                <w:lang w:eastAsia="ar-SA"/>
              </w:rPr>
              <w:t>-</w:t>
            </w:r>
            <w:r>
              <w:rPr>
                <w:lang w:eastAsia="ar-SA"/>
              </w:rPr>
              <w:t xml:space="preserve">wieka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850C93C" w14:textId="5BAE8034" w:rsidR="00541B38" w:rsidRDefault="00541B38" w:rsidP="00541B38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7D4E13">
              <w:t>B.U5.</w:t>
            </w:r>
          </w:p>
        </w:tc>
      </w:tr>
      <w:tr w:rsidR="00541B38" w14:paraId="44F954D7" w14:textId="77777777" w:rsidTr="00CB748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E96E391" w14:textId="2C389798" w:rsidR="00541B38" w:rsidRDefault="00541B38" w:rsidP="00541B38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EU07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5067F" w14:textId="160B030F" w:rsidR="00541B38" w:rsidRPr="007D4E13" w:rsidRDefault="00541B38" w:rsidP="00541B38">
            <w:pPr>
              <w:snapToGrid w:val="0"/>
              <w:spacing w:line="254" w:lineRule="auto"/>
              <w:rPr>
                <w:lang w:eastAsia="ar-SA"/>
              </w:rPr>
            </w:pPr>
            <w:r w:rsidRPr="007D4E13">
              <w:t xml:space="preserve">korzysta z internetowych baz danych, piśmiennictwa, </w:t>
            </w:r>
            <w:proofErr w:type="spellStart"/>
            <w:r w:rsidRPr="007D4E13">
              <w:t>prezen</w:t>
            </w:r>
            <w:r w:rsidR="00502124">
              <w:t>-</w:t>
            </w:r>
            <w:r w:rsidRPr="007D4E13">
              <w:t>tacji</w:t>
            </w:r>
            <w:proofErr w:type="spellEnd"/>
            <w:r w:rsidRPr="007D4E13">
              <w:t xml:space="preserve"> i informacji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EF7014A" w14:textId="68910B79" w:rsidR="00541B38" w:rsidRPr="007D4E13" w:rsidRDefault="00541B38" w:rsidP="00541B38">
            <w:pPr>
              <w:snapToGrid w:val="0"/>
              <w:spacing w:line="254" w:lineRule="auto"/>
              <w:jc w:val="center"/>
            </w:pPr>
            <w:r w:rsidRPr="007D4E13">
              <w:t>B.U11.</w:t>
            </w:r>
          </w:p>
        </w:tc>
      </w:tr>
      <w:tr w:rsidR="00541B38" w14:paraId="2AD73831" w14:textId="77777777" w:rsidTr="00CB748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9B0D047" w14:textId="77777777" w:rsidR="00541B38" w:rsidRDefault="00541B38" w:rsidP="00541B38">
            <w:pPr>
              <w:snapToGrid w:val="0"/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304A5" w14:textId="1D937770" w:rsidR="00541B38" w:rsidRPr="007D4E13" w:rsidRDefault="00541B38" w:rsidP="00502124">
            <w:pPr>
              <w:snapToGrid w:val="0"/>
              <w:spacing w:line="254" w:lineRule="auto"/>
              <w:jc w:val="center"/>
            </w:pPr>
            <w:r w:rsidRPr="007D4E13">
              <w:rPr>
                <w:b/>
              </w:rPr>
              <w:t>Biochemia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345E10C" w14:textId="77777777" w:rsidR="00541B38" w:rsidRPr="007D4E13" w:rsidRDefault="00541B38" w:rsidP="00541B38">
            <w:pPr>
              <w:snapToGrid w:val="0"/>
              <w:spacing w:line="254" w:lineRule="auto"/>
              <w:jc w:val="center"/>
            </w:pPr>
          </w:p>
        </w:tc>
      </w:tr>
      <w:tr w:rsidR="00541B38" w14:paraId="2CCBC8DC" w14:textId="77777777" w:rsidTr="00CB748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280692C" w14:textId="20E55A4B" w:rsidR="00541B38" w:rsidRDefault="00541B38" w:rsidP="00541B38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EU08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F95EE" w14:textId="19C5B5D5" w:rsidR="00541B38" w:rsidRPr="007D4E13" w:rsidRDefault="00541B38" w:rsidP="00541B38">
            <w:pPr>
              <w:snapToGrid w:val="0"/>
              <w:spacing w:line="254" w:lineRule="auto"/>
              <w:rPr>
                <w:b/>
              </w:rPr>
            </w:pPr>
            <w:r w:rsidRPr="007D4E13">
              <w:t>przewiduje kierunek procesów biochemicznych w zależności od stanu energetycznego komórek;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F376FE1" w14:textId="50DD63E6" w:rsidR="00541B38" w:rsidRPr="007D4E13" w:rsidRDefault="00541B38" w:rsidP="00541B38">
            <w:pPr>
              <w:snapToGrid w:val="0"/>
              <w:spacing w:line="254" w:lineRule="auto"/>
              <w:jc w:val="center"/>
            </w:pPr>
            <w:r w:rsidRPr="007D4E13">
              <w:t>B.U6.</w:t>
            </w:r>
          </w:p>
        </w:tc>
      </w:tr>
      <w:tr w:rsidR="00541B38" w14:paraId="227C1938" w14:textId="77777777" w:rsidTr="00CB748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D6E1B6C" w14:textId="570CFC3F" w:rsidR="00541B38" w:rsidRDefault="00541B38" w:rsidP="00541B38">
            <w:pPr>
              <w:snapToGrid w:val="0"/>
              <w:spacing w:line="254" w:lineRule="auto"/>
              <w:rPr>
                <w:color w:val="000000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83525" w14:textId="77777777" w:rsidR="00A170E3" w:rsidRDefault="00A170E3" w:rsidP="00502124">
            <w:pPr>
              <w:snapToGrid w:val="0"/>
              <w:spacing w:line="254" w:lineRule="auto"/>
              <w:jc w:val="center"/>
              <w:rPr>
                <w:b/>
              </w:rPr>
            </w:pPr>
          </w:p>
          <w:p w14:paraId="541EA3B3" w14:textId="6C124F44" w:rsidR="00541B38" w:rsidRPr="007D4E13" w:rsidRDefault="00502124" w:rsidP="00502124">
            <w:pPr>
              <w:snapToGrid w:val="0"/>
              <w:spacing w:line="254" w:lineRule="auto"/>
              <w:jc w:val="center"/>
            </w:pPr>
            <w:r w:rsidRPr="002A3F39">
              <w:rPr>
                <w:b/>
              </w:rPr>
              <w:t>KOMPETENCJE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C90120" w14:textId="77777777" w:rsidR="00541B38" w:rsidRPr="00A170E3" w:rsidRDefault="00A170E3" w:rsidP="00541B38">
            <w:pPr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A170E3">
              <w:rPr>
                <w:sz w:val="22"/>
                <w:szCs w:val="22"/>
              </w:rPr>
              <w:t xml:space="preserve">Dyskusje, </w:t>
            </w:r>
          </w:p>
          <w:p w14:paraId="367ADCF9" w14:textId="0E6D6884" w:rsidR="00A170E3" w:rsidRPr="007D4E13" w:rsidRDefault="00A170E3" w:rsidP="00541B38">
            <w:pPr>
              <w:snapToGrid w:val="0"/>
              <w:spacing w:line="254" w:lineRule="auto"/>
              <w:jc w:val="center"/>
            </w:pPr>
            <w:r w:rsidRPr="00A170E3">
              <w:rPr>
                <w:sz w:val="22"/>
                <w:szCs w:val="22"/>
              </w:rPr>
              <w:t>omawianie przypadków, symulacje,</w:t>
            </w:r>
            <w:r>
              <w:t xml:space="preserve"> </w:t>
            </w:r>
          </w:p>
        </w:tc>
      </w:tr>
      <w:tr w:rsidR="00541B38" w14:paraId="0218C3B6" w14:textId="77777777" w:rsidTr="00CB748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5DB7A95" w14:textId="123CF428" w:rsidR="00541B38" w:rsidRPr="002A3F39" w:rsidRDefault="00541B38" w:rsidP="00502124">
            <w:pPr>
              <w:snapToGrid w:val="0"/>
              <w:spacing w:line="254" w:lineRule="auto"/>
              <w:jc w:val="center"/>
              <w:rPr>
                <w:b/>
              </w:rPr>
            </w:pPr>
            <w:r>
              <w:rPr>
                <w:color w:val="000000"/>
              </w:rPr>
              <w:t>EK01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AA595" w14:textId="4FB9E367" w:rsidR="00541B38" w:rsidRPr="007D4E13" w:rsidRDefault="00541B38" w:rsidP="00541B38">
            <w:pPr>
              <w:snapToGrid w:val="0"/>
              <w:spacing w:line="254" w:lineRule="auto"/>
            </w:pPr>
            <w:r>
              <w:t>posiada świadomość własnych ograniczeń i umiejętność stałego dokształcania się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DAF1DD8" w14:textId="77777777" w:rsidR="00541B38" w:rsidRPr="007D4E13" w:rsidRDefault="00541B38" w:rsidP="00541B38">
            <w:pPr>
              <w:snapToGrid w:val="0"/>
              <w:spacing w:line="254" w:lineRule="auto"/>
            </w:pPr>
          </w:p>
        </w:tc>
      </w:tr>
      <w:tr w:rsidR="00541B38" w14:paraId="1273ADED" w14:textId="77777777" w:rsidTr="00CB748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CB15A6B" w14:textId="7AE412F8" w:rsidR="00541B38" w:rsidRDefault="00541B38" w:rsidP="00502124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EK02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694B5" w14:textId="1AB8A4F0" w:rsidR="00541B38" w:rsidRDefault="00541B38" w:rsidP="00541B38">
            <w:pPr>
              <w:snapToGrid w:val="0"/>
              <w:spacing w:line="254" w:lineRule="auto"/>
            </w:pPr>
            <w:r>
              <w:rPr>
                <w:bCs/>
                <w:lang w:eastAsia="ar-SA"/>
              </w:rPr>
              <w:t>r</w:t>
            </w:r>
            <w:r w:rsidRPr="002468EF">
              <w:rPr>
                <w:bCs/>
                <w:lang w:eastAsia="ar-SA"/>
              </w:rPr>
              <w:t>ozumie potrzebę uczenia się przez całe życie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E3DBC9" w14:textId="77777777" w:rsidR="00541B38" w:rsidRPr="007D4E13" w:rsidRDefault="00541B38" w:rsidP="00541B38">
            <w:pPr>
              <w:snapToGrid w:val="0"/>
              <w:spacing w:line="254" w:lineRule="auto"/>
            </w:pPr>
          </w:p>
        </w:tc>
      </w:tr>
      <w:tr w:rsidR="00541B38" w14:paraId="375672B7" w14:textId="77777777" w:rsidTr="00CB748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8F63E82" w14:textId="0A7B9D84" w:rsidR="00541B38" w:rsidRDefault="00541B38" w:rsidP="00502124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EK03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8CA49" w14:textId="43568BEC" w:rsidR="00541B38" w:rsidRDefault="00541B38" w:rsidP="00541B38">
            <w:pPr>
              <w:snapToGrid w:val="0"/>
              <w:spacing w:line="254" w:lineRule="auto"/>
              <w:rPr>
                <w:bCs/>
                <w:lang w:eastAsia="ar-SA"/>
              </w:rPr>
            </w:pPr>
            <w:r>
              <w:rPr>
                <w:lang w:eastAsia="ar-SA"/>
              </w:rPr>
              <w:t>j</w:t>
            </w:r>
            <w:r w:rsidRPr="002468EF">
              <w:rPr>
                <w:lang w:eastAsia="ar-SA"/>
              </w:rPr>
              <w:t>est świadomy własnych ograniczeń i wie, kiedy zwrócić się do ekspertów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70509D2" w14:textId="77777777" w:rsidR="00541B38" w:rsidRPr="007D4E13" w:rsidRDefault="00541B38" w:rsidP="00541B38">
            <w:pPr>
              <w:snapToGrid w:val="0"/>
              <w:spacing w:line="254" w:lineRule="auto"/>
            </w:pPr>
          </w:p>
        </w:tc>
      </w:tr>
      <w:tr w:rsidR="00541B38" w14:paraId="3A0688D1" w14:textId="77777777" w:rsidTr="00CB748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4D2CF68" w14:textId="27BB8142" w:rsidR="00541B38" w:rsidRDefault="00541B38" w:rsidP="00502124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EK04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B797B" w14:textId="5F5A97D1" w:rsidR="00541B38" w:rsidRDefault="00541B38" w:rsidP="00541B38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p</w:t>
            </w:r>
            <w:r w:rsidRPr="002468EF">
              <w:rPr>
                <w:lang w:eastAsia="ar-SA"/>
              </w:rPr>
              <w:t>otrafi współdziałać i pracować w grupie, przyjmując w niej różne role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206670" w14:textId="77777777" w:rsidR="00541B38" w:rsidRPr="007D4E13" w:rsidRDefault="00541B38" w:rsidP="00541B38">
            <w:pPr>
              <w:snapToGrid w:val="0"/>
              <w:spacing w:line="254" w:lineRule="auto"/>
            </w:pPr>
          </w:p>
        </w:tc>
      </w:tr>
      <w:tr w:rsidR="00541B38" w14:paraId="49325AA0" w14:textId="77777777" w:rsidTr="00CB7486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F152391" w14:textId="2BCB91F4" w:rsidR="00541B38" w:rsidRDefault="00541B38" w:rsidP="00502124">
            <w:pPr>
              <w:snapToGrid w:val="0"/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EK05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2503D" w14:textId="3BAB11B6" w:rsidR="00541B38" w:rsidRDefault="00541B38" w:rsidP="00541B38">
            <w:pPr>
              <w:snapToGrid w:val="0"/>
              <w:spacing w:line="254" w:lineRule="auto"/>
              <w:rPr>
                <w:lang w:eastAsia="ar-SA"/>
              </w:rPr>
            </w:pPr>
            <w:r>
              <w:t>r</w:t>
            </w:r>
            <w:r w:rsidRPr="002468EF">
              <w:t>ealizuje zadania w sposób zapewniający bezpieczeństwo własne i otoczenia, w tym przestrzega zasad bezpieczeństwa pracy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8CCF07A" w14:textId="77777777" w:rsidR="00541B38" w:rsidRPr="007D4E13" w:rsidRDefault="00541B38" w:rsidP="00541B38">
            <w:pPr>
              <w:snapToGrid w:val="0"/>
              <w:spacing w:line="254" w:lineRule="auto"/>
            </w:pPr>
          </w:p>
        </w:tc>
      </w:tr>
    </w:tbl>
    <w:p w14:paraId="6E0E61B8" w14:textId="77777777" w:rsidR="0013702D" w:rsidRDefault="0013702D" w:rsidP="00E846C5">
      <w:pPr>
        <w:autoSpaceDE w:val="0"/>
      </w:pPr>
    </w:p>
    <w:p w14:paraId="38C7BE37" w14:textId="77777777" w:rsidR="007A6A1E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14:paraId="73D58577" w14:textId="77777777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498ECB83" w:rsidR="0013702D" w:rsidRPr="00502124" w:rsidRDefault="00502124" w:rsidP="00502124">
            <w:pPr>
              <w:pStyle w:val="Akapitzlist"/>
              <w:autoSpaceDE w:val="0"/>
              <w:spacing w:line="254" w:lineRule="auto"/>
              <w:ind w:hanging="488"/>
              <w:jc w:val="both"/>
              <w:rPr>
                <w:b/>
                <w:sz w:val="24"/>
                <w:szCs w:val="24"/>
                <w:lang w:eastAsia="en-US"/>
              </w:rPr>
            </w:pPr>
            <w:r w:rsidRPr="00502124">
              <w:rPr>
                <w:b/>
                <w:sz w:val="24"/>
                <w:szCs w:val="24"/>
                <w:lang w:eastAsia="en-US"/>
              </w:rPr>
              <w:t xml:space="preserve">8 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502124">
              <w:rPr>
                <w:b/>
                <w:sz w:val="24"/>
                <w:szCs w:val="24"/>
                <w:lang w:eastAsia="en-US"/>
              </w:rPr>
              <w:t>(2+1+5)</w:t>
            </w:r>
          </w:p>
        </w:tc>
      </w:tr>
    </w:tbl>
    <w:p w14:paraId="616E12E0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56D703E6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EB5656B" w14:textId="114A6EEB"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10. </w:t>
      </w:r>
      <w:r w:rsidR="00BE4DDF" w:rsidRPr="00FC5A36">
        <w:rPr>
          <w:b/>
          <w:color w:val="000000" w:themeColor="text1"/>
        </w:rPr>
        <w:t xml:space="preserve">WPROWADZENIE DO </w:t>
      </w:r>
      <w:r w:rsidR="00BF21E3" w:rsidRPr="00FC5A36">
        <w:rPr>
          <w:b/>
          <w:color w:val="000000" w:themeColor="text1"/>
        </w:rPr>
        <w:t>PRZEDMIOTU/</w:t>
      </w:r>
      <w:r w:rsidR="00BE4DDF" w:rsidRPr="00FC5A36">
        <w:rPr>
          <w:b/>
          <w:color w:val="000000" w:themeColor="text1"/>
        </w:rPr>
        <w:t>MODUŁU</w:t>
      </w:r>
      <w:r w:rsidRPr="00FC5A36">
        <w:rPr>
          <w:b/>
          <w:color w:val="000000" w:themeColor="text1"/>
        </w:rPr>
        <w:t xml:space="preserve"> </w:t>
      </w:r>
      <w:r w:rsidR="00BE4DDF" w:rsidRPr="00FC5A36">
        <w:rPr>
          <w:b/>
          <w:color w:val="000000" w:themeColor="text1"/>
        </w:rPr>
        <w:t>(przygotowuje koordynator</w:t>
      </w:r>
      <w:r w:rsidR="00BF21E3" w:rsidRPr="00FC5A36">
        <w:rPr>
          <w:b/>
          <w:color w:val="000000" w:themeColor="text1"/>
        </w:rPr>
        <w:t xml:space="preserve"> </w:t>
      </w:r>
      <w:r w:rsidR="00BF21E3" w:rsidRPr="00FC5A36">
        <w:rPr>
          <w:b/>
          <w:color w:val="000000" w:themeColor="text1"/>
        </w:rPr>
        <w:br/>
        <w:t xml:space="preserve">    modułu</w:t>
      </w:r>
      <w:r w:rsidR="004C774E" w:rsidRPr="00FC5A36">
        <w:rPr>
          <w:b/>
          <w:color w:val="000000" w:themeColor="text1"/>
        </w:rPr>
        <w:t>)</w:t>
      </w:r>
    </w:p>
    <w:p w14:paraId="000085ED" w14:textId="77777777" w:rsidR="004C774E" w:rsidRPr="0069789F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14:paraId="58EDB71F" w14:textId="77777777" w:rsidTr="00D37C1F">
        <w:tc>
          <w:tcPr>
            <w:tcW w:w="9140" w:type="dxa"/>
          </w:tcPr>
          <w:p w14:paraId="1F2E6199" w14:textId="49AB90AD" w:rsidR="004C774E" w:rsidRPr="002449BD" w:rsidRDefault="002449BD" w:rsidP="002449B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449BD">
              <w:rPr>
                <w:rFonts w:eastAsia="Calibri"/>
                <w:lang w:eastAsia="en-US"/>
              </w:rPr>
              <w:t xml:space="preserve">Moduł „Fizykochemiczne podstawy życia oraz składniki żywej materii” dla I roku kierunku lekarskiego na Wydziale Lekarskim II obejmuje zagadnienia dotyczące podstaw chemii bionieorganicznej, bioorganicznej i fizycznej, biofizyki i biochemii niezbędne dla poznania </w:t>
            </w:r>
            <w:r w:rsidR="00012C0E">
              <w:rPr>
                <w:rFonts w:eastAsia="Calibri"/>
                <w:lang w:eastAsia="en-US"/>
              </w:rPr>
              <w:br/>
            </w:r>
            <w:r w:rsidRPr="002449BD">
              <w:rPr>
                <w:rFonts w:eastAsia="Calibri"/>
                <w:lang w:eastAsia="en-US"/>
              </w:rPr>
              <w:t xml:space="preserve">i zrozumienia procesów metabolicznych w dalszym etapie studiów medycznych. Celem nauczania przedmiotu jest umożliwienie studentom medycyny poznania zależności miedzy strukturą, właściwościami chemicznymi i fizycznymi a funkcjami i przemianami związków chemicznych o działaniu biologicznym, z uwzględnieniem oddziaływania czynników fizycznych na organizm człowieka. W zakresie biofizyki celem jest </w:t>
            </w:r>
            <w:r w:rsidRPr="002449BD">
              <w:rPr>
                <w:rFonts w:eastAsia="Calibri"/>
                <w:kern w:val="14"/>
                <w:lang w:eastAsia="en-US"/>
              </w:rPr>
              <w:t xml:space="preserve">poznanie efektów działania wybranych czynników fizycznych na materię i na człowieka, wykorzystanie ich w diagnostyce i terapii, dostrzeganie zachodzących w organizmie człowieka zjawisk fizycznych. </w:t>
            </w:r>
            <w:r w:rsidRPr="002449BD">
              <w:rPr>
                <w:rFonts w:eastAsia="Calibri"/>
                <w:lang w:eastAsia="en-US"/>
              </w:rPr>
              <w:t xml:space="preserve">Wprowadzenie w zagadnienia chemii procesów życiowych,  biochemii i podstaw biofizyki na poziomie odpowiadającym aktualnemu postępowi w naukach biologiczno-chemicznych, ma na celu także nabycie zdolności krytycznego myślenia oraz stosowania przyswojonej wiedzy do rozwiązywania problemów związanych ze zdrowiem, profilaktyką i chorobą.  </w:t>
            </w:r>
          </w:p>
          <w:p w14:paraId="5162DE0F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3296F9A7" w14:textId="77777777" w:rsidR="00BE4DDF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21E76BE6" w14:textId="77777777"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Pr="00FC5A36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14:paraId="0AC3A1F3" w14:textId="77777777" w:rsidR="00BE4DDF" w:rsidRDefault="00BE4DDF" w:rsidP="00012C0E">
      <w:pPr>
        <w:pBdr>
          <w:right w:val="single" w:sz="4" w:space="4" w:color="auto"/>
        </w:pBd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14:paraId="19B1ED0A" w14:textId="77777777" w:rsidTr="00CB7C71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0CCC13DD" w14:textId="77777777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C22AA14" w14:textId="219A1C58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BLOK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  <w:r w:rsidR="00012C0E">
              <w:rPr>
                <w:b/>
                <w:color w:val="000000" w:themeColor="text1"/>
                <w:lang w:eastAsia="en-US"/>
              </w:rPr>
              <w:t>- BIOFIZYKA</w:t>
            </w:r>
          </w:p>
          <w:p w14:paraId="28E37BDC" w14:textId="77777777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383572D1" w14:textId="17920ABE" w:rsidR="00950530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WYKŁADY </w:t>
            </w:r>
            <w:r w:rsidR="00012C0E">
              <w:rPr>
                <w:b/>
                <w:color w:val="000000" w:themeColor="text1"/>
                <w:lang w:eastAsia="en-US"/>
              </w:rPr>
              <w:t>– 3 godziny</w:t>
            </w:r>
          </w:p>
          <w:p w14:paraId="742E486C" w14:textId="04E85475" w:rsidR="00012C0E" w:rsidRPr="00012C0E" w:rsidRDefault="00012C0E" w:rsidP="007743A9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24"/>
                <w:szCs w:val="24"/>
              </w:rPr>
            </w:pPr>
            <w:r w:rsidRPr="00012C0E">
              <w:rPr>
                <w:b/>
                <w:sz w:val="24"/>
                <w:szCs w:val="24"/>
              </w:rPr>
              <w:t>Wpływ fal elektromagnetycznych na organizm człowieka</w:t>
            </w:r>
          </w:p>
          <w:p w14:paraId="2E9D3E1D" w14:textId="77777777" w:rsidR="00012C0E" w:rsidRPr="00012C0E" w:rsidRDefault="00012C0E" w:rsidP="00012C0E">
            <w:pPr>
              <w:tabs>
                <w:tab w:val="left" w:pos="432"/>
              </w:tabs>
              <w:ind w:left="360"/>
            </w:pPr>
            <w:r w:rsidRPr="00012C0E">
              <w:t xml:space="preserve">Fale elektromagnetyczne: pola elektromagnetyczne, promieniowanie niejonizujące (IR, VIS, UV), promieniowanie jonizujące – pierwotne efekty fizyczne, efekty fizyko-chemiczne, chemiczne i biologiczne i medyczne. </w:t>
            </w:r>
          </w:p>
          <w:p w14:paraId="6164A125" w14:textId="77777777" w:rsidR="00012C0E" w:rsidRPr="00012C0E" w:rsidRDefault="00012C0E" w:rsidP="00012C0E">
            <w:pPr>
              <w:tabs>
                <w:tab w:val="left" w:pos="432"/>
              </w:tabs>
              <w:ind w:left="360"/>
            </w:pPr>
            <w:r w:rsidRPr="00012C0E">
              <w:lastRenderedPageBreak/>
              <w:t xml:space="preserve">Podstawy dozymetrii promieniowania jonizującego, niejonizującego i pól elektromagnetycznych. </w:t>
            </w:r>
          </w:p>
          <w:p w14:paraId="197EC7AB" w14:textId="77777777" w:rsidR="00BF21E3" w:rsidRPr="00012C0E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D708EB1" w14:textId="2B912B16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SEMINARIA</w:t>
            </w:r>
            <w:r w:rsidR="002B067D">
              <w:rPr>
                <w:b/>
                <w:color w:val="000000" w:themeColor="text1"/>
                <w:lang w:eastAsia="en-US"/>
              </w:rPr>
              <w:t xml:space="preserve"> – 2 godziny</w:t>
            </w:r>
          </w:p>
          <w:p w14:paraId="715A0E63" w14:textId="77777777" w:rsidR="002B067D" w:rsidRPr="002B067D" w:rsidRDefault="002B067D" w:rsidP="007743A9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strike/>
                <w:sz w:val="24"/>
                <w:szCs w:val="24"/>
              </w:rPr>
            </w:pPr>
            <w:r w:rsidRPr="002B067D">
              <w:rPr>
                <w:b/>
                <w:sz w:val="24"/>
                <w:szCs w:val="24"/>
              </w:rPr>
              <w:t>Elementy biomechaniki człowieka</w:t>
            </w:r>
          </w:p>
          <w:p w14:paraId="26E6D77D" w14:textId="77777777" w:rsidR="002B067D" w:rsidRPr="002B067D" w:rsidRDefault="002B067D" w:rsidP="002B067D">
            <w:pPr>
              <w:ind w:left="291"/>
            </w:pPr>
            <w:r w:rsidRPr="002B067D">
              <w:rPr>
                <w:rFonts w:cs="Calibri"/>
              </w:rPr>
              <w:t xml:space="preserve"> Siła i moment siły. Siła wywierana przez mięsień – rodzaje skurczów mięśnia. Statyka – </w:t>
            </w:r>
            <w:r w:rsidRPr="002B067D">
              <w:rPr>
                <w:rFonts w:cs="Calibri"/>
              </w:rPr>
              <w:br/>
              <w:t xml:space="preserve"> warunki równowagi. Rodzaje równowagi. Klasy dźwigni.</w:t>
            </w:r>
            <w:r w:rsidRPr="002B067D">
              <w:t xml:space="preserve"> Stabilność postawy w warunkach </w:t>
            </w:r>
            <w:r w:rsidRPr="002B067D">
              <w:br/>
              <w:t xml:space="preserve"> działania sił zewnętrznych. </w:t>
            </w:r>
            <w:proofErr w:type="spellStart"/>
            <w:r w:rsidRPr="002B067D">
              <w:t>Posturografia</w:t>
            </w:r>
            <w:proofErr w:type="spellEnd"/>
            <w:r w:rsidRPr="002B067D">
              <w:t xml:space="preserve">. </w:t>
            </w:r>
            <w:r w:rsidRPr="002B067D">
              <w:rPr>
                <w:rFonts w:cs="Calibri"/>
              </w:rPr>
              <w:t>Biomechanika stawów, typy połączeń stawowych,</w:t>
            </w:r>
            <w:r w:rsidRPr="002B067D">
              <w:rPr>
                <w:rFonts w:cs="Calibri"/>
              </w:rPr>
              <w:br/>
              <w:t xml:space="preserve"> tarcie. </w:t>
            </w:r>
            <w:r w:rsidRPr="002B067D">
              <w:t xml:space="preserve">Systematyka ruchów, </w:t>
            </w:r>
            <w:proofErr w:type="spellStart"/>
            <w:r w:rsidRPr="002B067D">
              <w:t>przywodzenie</w:t>
            </w:r>
            <w:proofErr w:type="spellEnd"/>
            <w:r w:rsidRPr="002B067D">
              <w:t xml:space="preserve"> odwodzenie – zespoły przeciwstawne.</w:t>
            </w:r>
          </w:p>
          <w:p w14:paraId="00E5A311" w14:textId="77777777" w:rsidR="002B067D" w:rsidRPr="002B067D" w:rsidRDefault="002B067D" w:rsidP="002B067D">
            <w:pPr>
              <w:ind w:firstLine="291"/>
            </w:pPr>
            <w:r w:rsidRPr="002B067D">
              <w:t xml:space="preserve"> Rozwiązywanie problemów wybranych z poniższej listy:</w:t>
            </w:r>
          </w:p>
          <w:p w14:paraId="04AD6FB0" w14:textId="77777777" w:rsidR="002B067D" w:rsidRPr="002B067D" w:rsidRDefault="002B067D" w:rsidP="002B067D">
            <w:pPr>
              <w:ind w:left="291" w:firstLine="141"/>
            </w:pPr>
            <w:r w:rsidRPr="002B067D">
              <w:t xml:space="preserve"> - siły w obrębie kręgosłupa działające na kręgi w trakcie podnoszenia ciężarów</w:t>
            </w:r>
          </w:p>
          <w:p w14:paraId="0CA2625F" w14:textId="77777777" w:rsidR="002B067D" w:rsidRPr="002B067D" w:rsidRDefault="002B067D" w:rsidP="002B067D">
            <w:pPr>
              <w:ind w:left="291" w:firstLine="141"/>
            </w:pPr>
            <w:r w:rsidRPr="002B067D">
              <w:t xml:space="preserve"> - staw łokciowy</w:t>
            </w:r>
          </w:p>
          <w:p w14:paraId="4CA494A9" w14:textId="77777777" w:rsidR="002B067D" w:rsidRPr="002B067D" w:rsidRDefault="002B067D" w:rsidP="002B067D">
            <w:pPr>
              <w:ind w:left="291" w:firstLine="141"/>
            </w:pPr>
            <w:r w:rsidRPr="002B067D">
              <w:t xml:space="preserve"> - obciążone, wyprostowane ramię</w:t>
            </w:r>
          </w:p>
          <w:p w14:paraId="60E7F02A" w14:textId="77777777" w:rsidR="002B067D" w:rsidRPr="002B067D" w:rsidRDefault="002B067D" w:rsidP="002B067D">
            <w:pPr>
              <w:ind w:left="291" w:firstLine="141"/>
            </w:pPr>
            <w:r w:rsidRPr="002B067D">
              <w:t xml:space="preserve"> - stabilność postawy przy działaniu sił zewnętrznych</w:t>
            </w:r>
          </w:p>
          <w:p w14:paraId="3CF56655" w14:textId="77777777" w:rsidR="002B067D" w:rsidRPr="002B067D" w:rsidRDefault="002B067D" w:rsidP="002B067D">
            <w:pPr>
              <w:ind w:left="291" w:firstLine="141"/>
            </w:pPr>
            <w:r w:rsidRPr="002B067D">
              <w:t xml:space="preserve"> - staw biodrowy</w:t>
            </w:r>
          </w:p>
          <w:p w14:paraId="2D639403" w14:textId="77777777" w:rsidR="002B067D" w:rsidRPr="002B067D" w:rsidRDefault="002B067D" w:rsidP="002B067D">
            <w:pPr>
              <w:ind w:left="291" w:firstLine="141"/>
            </w:pPr>
            <w:r w:rsidRPr="002B067D">
              <w:t xml:space="preserve"> - stawanie na palcach.</w:t>
            </w:r>
          </w:p>
          <w:p w14:paraId="6031F55B" w14:textId="77777777" w:rsidR="002B067D" w:rsidRPr="00984B68" w:rsidRDefault="002B067D" w:rsidP="002B067D">
            <w:pPr>
              <w:rPr>
                <w:strike/>
                <w:szCs w:val="20"/>
              </w:rPr>
            </w:pPr>
          </w:p>
          <w:p w14:paraId="46E6D80C" w14:textId="31C82E7E" w:rsidR="00950530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  <w:r w:rsidR="002B067D">
              <w:rPr>
                <w:b/>
                <w:color w:val="000000" w:themeColor="text1"/>
                <w:lang w:eastAsia="en-US"/>
              </w:rPr>
              <w:t xml:space="preserve"> – 6 godzin</w:t>
            </w:r>
          </w:p>
          <w:p w14:paraId="025793C2" w14:textId="77777777" w:rsidR="002B067D" w:rsidRPr="002B067D" w:rsidRDefault="002B067D" w:rsidP="007743A9">
            <w:pPr>
              <w:pStyle w:val="Akapitzlist"/>
              <w:numPr>
                <w:ilvl w:val="0"/>
                <w:numId w:val="10"/>
              </w:numPr>
              <w:tabs>
                <w:tab w:val="left" w:pos="8505"/>
                <w:tab w:val="left" w:pos="8789"/>
              </w:tabs>
              <w:ind w:right="57"/>
              <w:rPr>
                <w:sz w:val="24"/>
                <w:szCs w:val="24"/>
              </w:rPr>
            </w:pPr>
            <w:r w:rsidRPr="002B067D">
              <w:rPr>
                <w:sz w:val="24"/>
                <w:szCs w:val="24"/>
              </w:rPr>
              <w:t>Podstawy elektrofizjologii - procesy transportu materii naładowanej.</w:t>
            </w:r>
          </w:p>
          <w:p w14:paraId="74CC3AA9" w14:textId="77777777" w:rsidR="002B067D" w:rsidRPr="002B067D" w:rsidRDefault="002B067D" w:rsidP="007743A9">
            <w:pPr>
              <w:pStyle w:val="Akapitzlist"/>
              <w:numPr>
                <w:ilvl w:val="0"/>
                <w:numId w:val="10"/>
              </w:numPr>
              <w:tabs>
                <w:tab w:val="left" w:pos="8505"/>
                <w:tab w:val="left" w:pos="8789"/>
              </w:tabs>
              <w:ind w:right="57"/>
              <w:rPr>
                <w:sz w:val="24"/>
                <w:szCs w:val="24"/>
              </w:rPr>
            </w:pPr>
            <w:r w:rsidRPr="002B067D">
              <w:rPr>
                <w:sz w:val="24"/>
                <w:szCs w:val="24"/>
              </w:rPr>
              <w:t xml:space="preserve">Modelowanie właściwości mechanicznych mięśni  </w:t>
            </w:r>
          </w:p>
          <w:p w14:paraId="59F366A6" w14:textId="77777777" w:rsidR="002B067D" w:rsidRPr="002B067D" w:rsidRDefault="002B067D" w:rsidP="002B067D">
            <w:pPr>
              <w:pStyle w:val="Akapitzlist"/>
              <w:tabs>
                <w:tab w:val="left" w:pos="8505"/>
                <w:tab w:val="left" w:pos="8789"/>
              </w:tabs>
              <w:ind w:left="360" w:right="57"/>
              <w:rPr>
                <w:sz w:val="24"/>
                <w:szCs w:val="24"/>
              </w:rPr>
            </w:pPr>
          </w:p>
          <w:p w14:paraId="34C77F11" w14:textId="6196AF7F" w:rsidR="00BF21E3" w:rsidRPr="00923D48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923D48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3E597165" w14:textId="1D775BA6" w:rsidR="000E65EC" w:rsidRDefault="00923D48" w:rsidP="00CF6705">
            <w:pPr>
              <w:autoSpaceDE w:val="0"/>
              <w:snapToGrid w:val="0"/>
              <w:jc w:val="both"/>
              <w:rPr>
                <w:b/>
                <w:color w:val="000000" w:themeColor="text1"/>
                <w:lang w:eastAsia="en-US"/>
              </w:rPr>
            </w:pPr>
            <w:r w:rsidRPr="00923D48">
              <w:rPr>
                <w:rFonts w:eastAsia="Calibri"/>
                <w:color w:val="000000" w:themeColor="text1"/>
                <w:kern w:val="14"/>
                <w:lang w:eastAsia="en-US"/>
              </w:rPr>
              <w:t>Poznanie i wykorzystanie efektów działania wybranych czynników fizycznyc</w:t>
            </w:r>
            <w:r w:rsidRPr="002449BD">
              <w:rPr>
                <w:rFonts w:eastAsia="Calibri"/>
                <w:kern w:val="14"/>
                <w:lang w:eastAsia="en-US"/>
              </w:rPr>
              <w:t>h na materię i na człowieka, wykorzystanie ich w diagnostyce i terapii, dostrzeganie zachodzących w organizmie człowieka zjawisk fizycznych.</w:t>
            </w:r>
          </w:p>
          <w:p w14:paraId="670FBB70" w14:textId="77777777" w:rsidR="000E65EC" w:rsidRDefault="000E65EC" w:rsidP="00CF6705">
            <w:pPr>
              <w:autoSpaceDE w:val="0"/>
              <w:snapToGrid w:val="0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4628F15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1805A7" w14:textId="05FAB68C" w:rsidR="00BF21E3" w:rsidRDefault="00BF21E3" w:rsidP="00BF21E3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BLOK </w:t>
            </w:r>
            <w:r w:rsidR="002B067D">
              <w:rPr>
                <w:b/>
                <w:color w:val="000000" w:themeColor="text1"/>
                <w:lang w:eastAsia="en-US"/>
              </w:rPr>
              <w:t>- CHEMIA</w:t>
            </w:r>
          </w:p>
          <w:p w14:paraId="2EBB72FA" w14:textId="5CA58983" w:rsidR="00BF21E3" w:rsidRDefault="00BF21E3" w:rsidP="00BF21E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WYKŁADY </w:t>
            </w:r>
            <w:r w:rsidR="002B067D">
              <w:rPr>
                <w:b/>
                <w:color w:val="000000" w:themeColor="text1"/>
                <w:lang w:eastAsia="en-US"/>
              </w:rPr>
              <w:t>– 8 godzin</w:t>
            </w:r>
          </w:p>
          <w:p w14:paraId="6E58D608" w14:textId="77777777" w:rsidR="002B067D" w:rsidRPr="002B067D" w:rsidRDefault="002B067D" w:rsidP="007743A9">
            <w:pPr>
              <w:numPr>
                <w:ilvl w:val="0"/>
                <w:numId w:val="7"/>
              </w:numPr>
              <w:jc w:val="both"/>
            </w:pPr>
            <w:r w:rsidRPr="002B067D">
              <w:t>Aminokwasy białkowe i peptydy o znaczeniu fizjologicznym.</w:t>
            </w:r>
          </w:p>
          <w:p w14:paraId="6117D6E2" w14:textId="77777777" w:rsidR="002B067D" w:rsidRPr="002B067D" w:rsidRDefault="002B067D" w:rsidP="007743A9">
            <w:pPr>
              <w:numPr>
                <w:ilvl w:val="0"/>
                <w:numId w:val="7"/>
              </w:numPr>
              <w:jc w:val="both"/>
            </w:pPr>
            <w:r w:rsidRPr="002B067D">
              <w:t>Struktura i funkcje biologiczne białek w organizmie człowieka.</w:t>
            </w:r>
          </w:p>
          <w:p w14:paraId="6A9B7E2E" w14:textId="77777777" w:rsidR="002B067D" w:rsidRPr="002B067D" w:rsidRDefault="002B067D" w:rsidP="007743A9">
            <w:pPr>
              <w:numPr>
                <w:ilvl w:val="0"/>
                <w:numId w:val="7"/>
              </w:numPr>
              <w:jc w:val="both"/>
            </w:pPr>
            <w:r w:rsidRPr="002B067D">
              <w:rPr>
                <w:bCs/>
              </w:rPr>
              <w:t>Węglowodany proste i złożone – funkcje i występowanie w organizmie człowieka.</w:t>
            </w:r>
            <w:r w:rsidRPr="002B067D">
              <w:t xml:space="preserve"> </w:t>
            </w:r>
          </w:p>
          <w:p w14:paraId="6A44A1FF" w14:textId="77777777" w:rsidR="002B067D" w:rsidRPr="002B067D" w:rsidRDefault="002B067D" w:rsidP="007743A9">
            <w:pPr>
              <w:numPr>
                <w:ilvl w:val="0"/>
                <w:numId w:val="7"/>
              </w:numPr>
              <w:jc w:val="both"/>
            </w:pPr>
            <w:r w:rsidRPr="002B067D">
              <w:t>Lipidy w organizmie człowieka – klasyfikacja, funkcje i występowanie.</w:t>
            </w:r>
          </w:p>
          <w:p w14:paraId="20A65567" w14:textId="75B95191" w:rsidR="00BF21E3" w:rsidRPr="002B067D" w:rsidRDefault="00BF21E3" w:rsidP="002B067D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2AA5C340" w14:textId="111DB86B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F21E3">
              <w:rPr>
                <w:b/>
                <w:color w:val="000000" w:themeColor="text1"/>
                <w:lang w:eastAsia="en-US"/>
              </w:rPr>
              <w:t>SEMINARIA</w:t>
            </w:r>
            <w:r w:rsidR="000E65EC">
              <w:rPr>
                <w:b/>
                <w:color w:val="000000" w:themeColor="text1"/>
                <w:lang w:eastAsia="en-US"/>
              </w:rPr>
              <w:t xml:space="preserve"> </w:t>
            </w:r>
            <w:r w:rsidR="002B067D">
              <w:rPr>
                <w:b/>
                <w:color w:val="000000" w:themeColor="text1"/>
                <w:lang w:eastAsia="en-US"/>
              </w:rPr>
              <w:t>– 6 godzin</w:t>
            </w:r>
          </w:p>
          <w:p w14:paraId="0046BD41" w14:textId="2A4D5DE2" w:rsidR="002B067D" w:rsidRPr="002B067D" w:rsidRDefault="002B067D" w:rsidP="007743A9">
            <w:pPr>
              <w:pStyle w:val="Akapitzlist"/>
              <w:numPr>
                <w:ilvl w:val="0"/>
                <w:numId w:val="11"/>
              </w:numPr>
              <w:rPr>
                <w:szCs w:val="20"/>
              </w:rPr>
            </w:pPr>
            <w:r w:rsidRPr="002B067D">
              <w:rPr>
                <w:szCs w:val="20"/>
              </w:rPr>
              <w:t>Właściwości enzymatyczne i koloidalne białek osocza krwi</w:t>
            </w:r>
          </w:p>
          <w:p w14:paraId="34D71CA3" w14:textId="0ECD1ADE" w:rsidR="002B067D" w:rsidRPr="002B067D" w:rsidRDefault="002B067D" w:rsidP="007743A9">
            <w:pPr>
              <w:pStyle w:val="Akapitzlist"/>
              <w:numPr>
                <w:ilvl w:val="0"/>
                <w:numId w:val="11"/>
              </w:numPr>
              <w:rPr>
                <w:szCs w:val="20"/>
              </w:rPr>
            </w:pPr>
            <w:r w:rsidRPr="002B067D">
              <w:rPr>
                <w:szCs w:val="20"/>
              </w:rPr>
              <w:t>Wstęp do równowagi kwasowo-zasadowej i wodno-elektrolitowej w organizmie człowieka</w:t>
            </w:r>
          </w:p>
          <w:p w14:paraId="3B7271A2" w14:textId="31F6FF03" w:rsidR="002B067D" w:rsidRPr="002B067D" w:rsidRDefault="002B067D" w:rsidP="007743A9">
            <w:pPr>
              <w:pStyle w:val="Akapitzlist"/>
              <w:numPr>
                <w:ilvl w:val="0"/>
                <w:numId w:val="11"/>
              </w:numPr>
              <w:rPr>
                <w:szCs w:val="20"/>
              </w:rPr>
            </w:pPr>
            <w:r w:rsidRPr="002B067D">
              <w:rPr>
                <w:szCs w:val="20"/>
              </w:rPr>
              <w:t xml:space="preserve">Homo- i heteroglikany, znaczenie fizjologiczne </w:t>
            </w:r>
          </w:p>
          <w:p w14:paraId="34403E6D" w14:textId="05566E44" w:rsidR="00BF21E3" w:rsidRP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84B97A2" w14:textId="335EEB49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ĆWICZENIA</w:t>
            </w:r>
            <w:r w:rsidR="002B067D">
              <w:rPr>
                <w:b/>
                <w:color w:val="000000" w:themeColor="text1"/>
                <w:lang w:eastAsia="en-US"/>
              </w:rPr>
              <w:t xml:space="preserve"> – 16 godzin</w:t>
            </w:r>
          </w:p>
          <w:p w14:paraId="5A2D52E3" w14:textId="77777777" w:rsidR="002B067D" w:rsidRPr="002B067D" w:rsidRDefault="002B067D" w:rsidP="007743A9">
            <w:pPr>
              <w:pStyle w:val="Akapitzlist"/>
              <w:numPr>
                <w:ilvl w:val="0"/>
                <w:numId w:val="12"/>
              </w:numPr>
              <w:jc w:val="both"/>
            </w:pPr>
            <w:r w:rsidRPr="002B067D">
              <w:t xml:space="preserve">Właściwości chemiczne aminokwasów i białek. Układy koloidowe w organizmie człowieka na przykładzie białek osocza. </w:t>
            </w:r>
          </w:p>
          <w:p w14:paraId="17D1B6B1" w14:textId="77777777" w:rsidR="002B067D" w:rsidRPr="002B067D" w:rsidRDefault="002B067D" w:rsidP="007743A9">
            <w:pPr>
              <w:pStyle w:val="Akapitzlist"/>
              <w:numPr>
                <w:ilvl w:val="0"/>
                <w:numId w:val="12"/>
              </w:numPr>
              <w:jc w:val="both"/>
            </w:pPr>
            <w:r w:rsidRPr="002B067D">
              <w:t>Bufory płynów biologicznych, relacje składników, działanie w zapewnieniu równowagi kwasowo-zasadowej płynów wewnątrz- i zewnątrzkomórkowych</w:t>
            </w:r>
          </w:p>
          <w:p w14:paraId="635A712D" w14:textId="77777777" w:rsidR="002B067D" w:rsidRPr="002B067D" w:rsidRDefault="002B067D" w:rsidP="007743A9">
            <w:pPr>
              <w:numPr>
                <w:ilvl w:val="0"/>
                <w:numId w:val="12"/>
              </w:numPr>
              <w:jc w:val="both"/>
              <w:rPr>
                <w:sz w:val="22"/>
              </w:rPr>
            </w:pPr>
            <w:r w:rsidRPr="002B067D">
              <w:rPr>
                <w:sz w:val="22"/>
              </w:rPr>
              <w:t>Właściwości charakteryzujące węglowodany różnych klas.</w:t>
            </w:r>
          </w:p>
          <w:p w14:paraId="1FB4B320" w14:textId="77777777" w:rsidR="002B067D" w:rsidRPr="002B067D" w:rsidRDefault="002B067D" w:rsidP="007743A9">
            <w:pPr>
              <w:numPr>
                <w:ilvl w:val="0"/>
                <w:numId w:val="12"/>
              </w:numPr>
              <w:jc w:val="both"/>
              <w:rPr>
                <w:sz w:val="22"/>
              </w:rPr>
            </w:pPr>
            <w:r w:rsidRPr="002B067D">
              <w:rPr>
                <w:sz w:val="22"/>
              </w:rPr>
              <w:t xml:space="preserve">Właściwości poszczególnych klas lipidów </w:t>
            </w:r>
          </w:p>
          <w:p w14:paraId="72489C0D" w14:textId="5B7510EE" w:rsidR="002B067D" w:rsidRPr="002B067D" w:rsidRDefault="002B067D" w:rsidP="007743A9">
            <w:pPr>
              <w:numPr>
                <w:ilvl w:val="0"/>
                <w:numId w:val="12"/>
              </w:numPr>
              <w:jc w:val="both"/>
              <w:rPr>
                <w:sz w:val="22"/>
              </w:rPr>
            </w:pPr>
            <w:r w:rsidRPr="002B067D">
              <w:rPr>
                <w:sz w:val="22"/>
              </w:rPr>
              <w:t>Elek</w:t>
            </w:r>
            <w:r>
              <w:rPr>
                <w:sz w:val="22"/>
              </w:rPr>
              <w:t>t</w:t>
            </w:r>
            <w:r w:rsidRPr="002B067D">
              <w:rPr>
                <w:sz w:val="22"/>
              </w:rPr>
              <w:t xml:space="preserve">rolity i pierwiastki śladowe w strukturach biologicznych i metabolizmie, skutki niedoboru i nadmiaru </w:t>
            </w:r>
          </w:p>
          <w:p w14:paraId="66979F39" w14:textId="77777777" w:rsidR="002B067D" w:rsidRPr="002B067D" w:rsidRDefault="002B067D" w:rsidP="007743A9">
            <w:pPr>
              <w:numPr>
                <w:ilvl w:val="0"/>
                <w:numId w:val="12"/>
              </w:numPr>
              <w:jc w:val="both"/>
              <w:rPr>
                <w:sz w:val="22"/>
              </w:rPr>
            </w:pPr>
            <w:r w:rsidRPr="002B067D">
              <w:rPr>
                <w:sz w:val="22"/>
              </w:rPr>
              <w:t xml:space="preserve">Stres oksydacyjny, jego źródła i </w:t>
            </w:r>
            <w:proofErr w:type="spellStart"/>
            <w:r w:rsidRPr="002B067D">
              <w:rPr>
                <w:sz w:val="22"/>
              </w:rPr>
              <w:t>biomarkery</w:t>
            </w:r>
            <w:proofErr w:type="spellEnd"/>
            <w:r w:rsidRPr="002B067D">
              <w:rPr>
                <w:sz w:val="22"/>
              </w:rPr>
              <w:t>, mechanizmy obronne w organizmie człowieka</w:t>
            </w:r>
          </w:p>
          <w:p w14:paraId="35176A41" w14:textId="77777777" w:rsidR="002B067D" w:rsidRDefault="002B067D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45B5D6A" w14:textId="5881D261" w:rsidR="00BF21E3" w:rsidRPr="00923D48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923D48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0770C775" w14:textId="5A94996D" w:rsidR="000E65EC" w:rsidRPr="00923D48" w:rsidRDefault="00923D48" w:rsidP="00CF6705">
            <w:pPr>
              <w:autoSpaceDE w:val="0"/>
              <w:snapToGrid w:val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Student powinien: umieć opisać gospodarkę wodno-elektrolitową i równowagę kwasowo-zasadową w organizmie człowieka oraz znaczenie buforowania płynów biologicznych, rozpoznać zaburzenia w homeostazie ustrojowej, znać strukturę i właściwości najważniejszych związków obecnych w komórkach, macierzy zewnątrzkomórkowej, płynów ustrojowych. Powinien </w:t>
            </w:r>
            <w:r w:rsidR="00CF6705">
              <w:rPr>
                <w:color w:val="000000" w:themeColor="text1"/>
                <w:lang w:eastAsia="en-US"/>
              </w:rPr>
              <w:t xml:space="preserve">znać: chemiczne podłoże oddziaływań między- i wewnątrz-cząsteczkowych w strukturach biologicznych, wpływ środowiska, w tym stresu oksydacyjnego i mechanizmy obrony przed jego skutkami. </w:t>
            </w:r>
          </w:p>
          <w:p w14:paraId="0CA07C6B" w14:textId="77777777" w:rsidR="000E65EC" w:rsidRPr="00923D48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6EDABE80" w14:textId="77777777" w:rsidR="00012C0E" w:rsidRDefault="00012C0E" w:rsidP="00012C0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8CB1CE0" w14:textId="4C4EC531" w:rsidR="00012C0E" w:rsidRDefault="00012C0E" w:rsidP="00012C0E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BLOK </w:t>
            </w:r>
            <w:r w:rsidR="002B067D">
              <w:rPr>
                <w:b/>
                <w:color w:val="000000" w:themeColor="text1"/>
                <w:lang w:eastAsia="en-US"/>
              </w:rPr>
              <w:t xml:space="preserve"> BIOCHEMIA</w:t>
            </w:r>
          </w:p>
          <w:p w14:paraId="031F9844" w14:textId="0136FCDF" w:rsidR="00012C0E" w:rsidRDefault="00012C0E" w:rsidP="00012C0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WYKŁADY </w:t>
            </w:r>
            <w:r w:rsidR="002B067D">
              <w:rPr>
                <w:b/>
                <w:color w:val="000000" w:themeColor="text1"/>
                <w:lang w:eastAsia="en-US"/>
              </w:rPr>
              <w:t>22 godziny</w:t>
            </w:r>
            <w:r>
              <w:rPr>
                <w:b/>
                <w:color w:val="000000" w:themeColor="text1"/>
                <w:lang w:eastAsia="en-US"/>
              </w:rPr>
              <w:t xml:space="preserve">  </w:t>
            </w:r>
          </w:p>
          <w:p w14:paraId="20138FF2" w14:textId="77777777" w:rsidR="002B067D" w:rsidRPr="002B067D" w:rsidRDefault="002B067D" w:rsidP="007743A9">
            <w:pPr>
              <w:pStyle w:val="Akapitzlist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 w:rsidRPr="002B067D">
              <w:rPr>
                <w:bCs/>
                <w:sz w:val="24"/>
                <w:szCs w:val="24"/>
              </w:rPr>
              <w:t>Koenzymy oraz rola witamin jako ich prekursorów</w:t>
            </w:r>
          </w:p>
          <w:p w14:paraId="29860D4F" w14:textId="77777777" w:rsidR="002B067D" w:rsidRPr="002B067D" w:rsidRDefault="002B067D" w:rsidP="007743A9">
            <w:pPr>
              <w:pStyle w:val="Akapitzlist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 w:rsidRPr="002B067D">
              <w:rPr>
                <w:bCs/>
                <w:sz w:val="24"/>
                <w:szCs w:val="24"/>
              </w:rPr>
              <w:t xml:space="preserve">Utlenianie biologiczne – glikoliza, β-oksydacja, </w:t>
            </w:r>
            <w:proofErr w:type="spellStart"/>
            <w:r w:rsidRPr="002B067D">
              <w:rPr>
                <w:bCs/>
                <w:sz w:val="24"/>
                <w:szCs w:val="24"/>
              </w:rPr>
              <w:t>glukoneogeneza</w:t>
            </w:r>
            <w:proofErr w:type="spellEnd"/>
          </w:p>
          <w:p w14:paraId="16B953BD" w14:textId="77777777" w:rsidR="002B067D" w:rsidRPr="002B067D" w:rsidRDefault="002B067D" w:rsidP="007743A9">
            <w:pPr>
              <w:pStyle w:val="Akapitzlist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 w:rsidRPr="002B067D">
              <w:rPr>
                <w:bCs/>
                <w:sz w:val="24"/>
                <w:szCs w:val="24"/>
              </w:rPr>
              <w:t>Utleniania biologiczne – cykl kwasu cytrynowego i fosforylacja oksydacyjna</w:t>
            </w:r>
          </w:p>
          <w:p w14:paraId="5ECE2A70" w14:textId="77777777" w:rsidR="002B067D" w:rsidRPr="002B067D" w:rsidRDefault="002B067D" w:rsidP="007743A9">
            <w:pPr>
              <w:pStyle w:val="Akapitzlist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 w:rsidRPr="002B067D">
              <w:rPr>
                <w:bCs/>
                <w:sz w:val="24"/>
                <w:szCs w:val="24"/>
              </w:rPr>
              <w:t>Stres oksydacyjny. Biosynteza i funkcja tlenku azotu (NO).</w:t>
            </w:r>
          </w:p>
          <w:p w14:paraId="263EEE0B" w14:textId="77777777" w:rsidR="002B067D" w:rsidRPr="002B067D" w:rsidRDefault="002B067D" w:rsidP="007743A9">
            <w:pPr>
              <w:pStyle w:val="Akapitzlist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 w:rsidRPr="002B067D">
              <w:rPr>
                <w:bCs/>
                <w:sz w:val="24"/>
                <w:szCs w:val="24"/>
              </w:rPr>
              <w:t xml:space="preserve">Metabolizm </w:t>
            </w:r>
            <w:proofErr w:type="spellStart"/>
            <w:r w:rsidRPr="002B067D">
              <w:rPr>
                <w:bCs/>
                <w:sz w:val="24"/>
                <w:szCs w:val="24"/>
              </w:rPr>
              <w:t>triacylogliceroli</w:t>
            </w:r>
            <w:proofErr w:type="spellEnd"/>
            <w:r w:rsidRPr="002B067D">
              <w:rPr>
                <w:bCs/>
                <w:sz w:val="24"/>
                <w:szCs w:val="24"/>
              </w:rPr>
              <w:t xml:space="preserve"> i </w:t>
            </w:r>
            <w:proofErr w:type="spellStart"/>
            <w:r w:rsidRPr="002B067D">
              <w:rPr>
                <w:bCs/>
                <w:sz w:val="24"/>
                <w:szCs w:val="24"/>
              </w:rPr>
              <w:t>lipoprotein</w:t>
            </w:r>
            <w:proofErr w:type="spellEnd"/>
            <w:r w:rsidRPr="002B067D">
              <w:rPr>
                <w:bCs/>
                <w:sz w:val="24"/>
                <w:szCs w:val="24"/>
              </w:rPr>
              <w:t>.</w:t>
            </w:r>
          </w:p>
          <w:p w14:paraId="573EF04A" w14:textId="77777777" w:rsidR="002B067D" w:rsidRPr="002B067D" w:rsidRDefault="002B067D" w:rsidP="007743A9">
            <w:pPr>
              <w:pStyle w:val="Akapitzlist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 w:rsidRPr="002B067D">
              <w:rPr>
                <w:bCs/>
                <w:sz w:val="24"/>
                <w:szCs w:val="24"/>
              </w:rPr>
              <w:t xml:space="preserve">Metabolizm cholesterolu. </w:t>
            </w:r>
          </w:p>
          <w:p w14:paraId="24952DFC" w14:textId="77777777" w:rsidR="002B067D" w:rsidRPr="002B067D" w:rsidRDefault="002B067D" w:rsidP="007743A9">
            <w:pPr>
              <w:pStyle w:val="Akapitzlist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 w:rsidRPr="002B067D">
              <w:rPr>
                <w:bCs/>
                <w:sz w:val="24"/>
                <w:szCs w:val="24"/>
              </w:rPr>
              <w:t>Metabolizm kwasu arachidonowego.</w:t>
            </w:r>
          </w:p>
          <w:p w14:paraId="0A11F3FE" w14:textId="77777777" w:rsidR="002B067D" w:rsidRPr="002B067D" w:rsidRDefault="002B067D" w:rsidP="007743A9">
            <w:pPr>
              <w:pStyle w:val="Akapitzlist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 w:rsidRPr="002B067D">
              <w:rPr>
                <w:bCs/>
                <w:sz w:val="24"/>
                <w:szCs w:val="24"/>
              </w:rPr>
              <w:t>Metabolizm aminokwasów – cz.1</w:t>
            </w:r>
          </w:p>
          <w:p w14:paraId="6DCA09C6" w14:textId="77777777" w:rsidR="002B067D" w:rsidRPr="002B067D" w:rsidRDefault="002B067D" w:rsidP="007743A9">
            <w:pPr>
              <w:pStyle w:val="Akapitzlist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 w:rsidRPr="002B067D">
              <w:rPr>
                <w:bCs/>
                <w:sz w:val="24"/>
                <w:szCs w:val="24"/>
              </w:rPr>
              <w:t>Metabolizm aminokwasów – cz.2</w:t>
            </w:r>
          </w:p>
          <w:p w14:paraId="7AE5DB1A" w14:textId="77777777" w:rsidR="002B067D" w:rsidRPr="002B067D" w:rsidRDefault="002B067D" w:rsidP="007743A9">
            <w:pPr>
              <w:pStyle w:val="Akapitzlist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 w:rsidRPr="002B067D">
              <w:rPr>
                <w:bCs/>
                <w:sz w:val="24"/>
                <w:szCs w:val="24"/>
              </w:rPr>
              <w:t>Molekularne aspekty skurczu mięśnia.</w:t>
            </w:r>
          </w:p>
          <w:p w14:paraId="5F135D1E" w14:textId="77777777" w:rsidR="002B067D" w:rsidRPr="002B067D" w:rsidRDefault="002B067D" w:rsidP="007743A9">
            <w:pPr>
              <w:pStyle w:val="Akapitzlist"/>
              <w:numPr>
                <w:ilvl w:val="0"/>
                <w:numId w:val="13"/>
              </w:numPr>
              <w:rPr>
                <w:bCs/>
                <w:sz w:val="24"/>
                <w:szCs w:val="24"/>
              </w:rPr>
            </w:pPr>
            <w:r w:rsidRPr="002B067D">
              <w:rPr>
                <w:bCs/>
                <w:sz w:val="24"/>
                <w:szCs w:val="24"/>
              </w:rPr>
              <w:t xml:space="preserve">Substancja pozakomórkowa. </w:t>
            </w:r>
          </w:p>
          <w:p w14:paraId="6E2128D7" w14:textId="04EFC39E" w:rsidR="00012C0E" w:rsidRPr="00BF21E3" w:rsidRDefault="00012C0E" w:rsidP="00012C0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D9B7D5A" w14:textId="7FB23F6F" w:rsidR="00012C0E" w:rsidRPr="00BF21E3" w:rsidRDefault="00012C0E" w:rsidP="00012C0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F21E3">
              <w:rPr>
                <w:b/>
                <w:color w:val="000000" w:themeColor="text1"/>
                <w:lang w:eastAsia="en-US"/>
              </w:rPr>
              <w:t>SEMINARIA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  <w:r w:rsidR="00CB7486">
              <w:rPr>
                <w:b/>
                <w:color w:val="000000" w:themeColor="text1"/>
                <w:lang w:eastAsia="en-US"/>
              </w:rPr>
              <w:t>16 godzin</w:t>
            </w:r>
          </w:p>
          <w:p w14:paraId="16210788" w14:textId="22B61C94" w:rsidR="00CB7486" w:rsidRPr="00CB7486" w:rsidRDefault="00CB7486" w:rsidP="007743A9">
            <w:pPr>
              <w:numPr>
                <w:ilvl w:val="0"/>
                <w:numId w:val="14"/>
              </w:numPr>
              <w:jc w:val="both"/>
            </w:pPr>
            <w:r w:rsidRPr="00CB7486">
              <w:t xml:space="preserve">Metabolizm monosacharydów – podstawowe szlaki przemian cukrów prostych (glikoliza, </w:t>
            </w:r>
            <w:proofErr w:type="spellStart"/>
            <w:r w:rsidRPr="00CB7486">
              <w:t>glukoneogeneza</w:t>
            </w:r>
            <w:proofErr w:type="spellEnd"/>
            <w:r w:rsidRPr="00CB7486">
              <w:t xml:space="preserve">, szlak pentozo fosforanowy, metabolizm fruktozy i galaktozy) </w:t>
            </w:r>
            <w:r>
              <w:br/>
            </w:r>
            <w:r w:rsidRPr="00CB7486">
              <w:t>w organizmie człowieka.</w:t>
            </w:r>
          </w:p>
          <w:p w14:paraId="0C2AB59D" w14:textId="35F8BEA2" w:rsidR="00CB7486" w:rsidRPr="00CB7486" w:rsidRDefault="00CB7486" w:rsidP="007743A9">
            <w:pPr>
              <w:numPr>
                <w:ilvl w:val="0"/>
                <w:numId w:val="14"/>
              </w:numPr>
              <w:jc w:val="both"/>
            </w:pPr>
            <w:r w:rsidRPr="00CB7486">
              <w:t>Metabolizm polisacharydów – podstawowe szlaki przemian wielocukrów (</w:t>
            </w:r>
            <w:proofErr w:type="spellStart"/>
            <w:r w:rsidRPr="00CB7486">
              <w:t>glikogeno</w:t>
            </w:r>
            <w:proofErr w:type="spellEnd"/>
            <w:r>
              <w:t>-</w:t>
            </w:r>
            <w:r w:rsidRPr="00CB7486">
              <w:t xml:space="preserve">geneza, glikogenoliza, synteza glikoprotein i </w:t>
            </w:r>
            <w:proofErr w:type="spellStart"/>
            <w:r w:rsidRPr="00CB7486">
              <w:t>glikozoaminoglikanów</w:t>
            </w:r>
            <w:proofErr w:type="spellEnd"/>
            <w:r w:rsidRPr="00CB7486">
              <w:t>) w organizmie człowieka.</w:t>
            </w:r>
          </w:p>
          <w:p w14:paraId="5D860D44" w14:textId="3F73176F" w:rsidR="00CB7486" w:rsidRPr="00CB7486" w:rsidRDefault="00CB7486" w:rsidP="007743A9">
            <w:pPr>
              <w:numPr>
                <w:ilvl w:val="0"/>
                <w:numId w:val="14"/>
              </w:numPr>
              <w:jc w:val="both"/>
            </w:pPr>
            <w:r w:rsidRPr="00CB7486">
              <w:t xml:space="preserve">Analiza cukrów (oznaczenie stężenia glukozy we krwi obwodowej oraz aktywności </w:t>
            </w:r>
            <w:r>
              <w:br/>
            </w:r>
            <w:r w:rsidRPr="00CB7486">
              <w:t>α-amylazy trzustkowej).</w:t>
            </w:r>
          </w:p>
          <w:p w14:paraId="7AB7E39C" w14:textId="77777777" w:rsidR="00CB7486" w:rsidRPr="00CB7486" w:rsidRDefault="00CB7486" w:rsidP="007743A9">
            <w:pPr>
              <w:numPr>
                <w:ilvl w:val="0"/>
                <w:numId w:val="14"/>
              </w:numPr>
              <w:jc w:val="both"/>
            </w:pPr>
            <w:r w:rsidRPr="00CB7486">
              <w:t xml:space="preserve">Metabolizm kwasów tłuszczowych – podstawowe szlaki przemian kwasów tłuszczowych (synteza, utlenianie, </w:t>
            </w:r>
            <w:proofErr w:type="spellStart"/>
            <w:r w:rsidRPr="00CB7486">
              <w:t>ketogeneza</w:t>
            </w:r>
            <w:proofErr w:type="spellEnd"/>
            <w:r w:rsidRPr="00CB7486">
              <w:t>) w organizmie człowieka.</w:t>
            </w:r>
          </w:p>
          <w:p w14:paraId="7BA3C5D0" w14:textId="77777777" w:rsidR="00CB7486" w:rsidRPr="00CB7486" w:rsidRDefault="00CB7486" w:rsidP="007743A9">
            <w:pPr>
              <w:numPr>
                <w:ilvl w:val="0"/>
                <w:numId w:val="14"/>
              </w:numPr>
              <w:jc w:val="both"/>
            </w:pPr>
            <w:r w:rsidRPr="00CB7486">
              <w:t>Metabolizm lipidów prostych i złożonych – podstawowe szlaki przemian lipidów (synteza i katabolizm TAG, fosfolipidów i sfingolipidów) w organizmie człowieka.</w:t>
            </w:r>
          </w:p>
          <w:p w14:paraId="54E8BD5D" w14:textId="77777777" w:rsidR="00CB7486" w:rsidRPr="00CB7486" w:rsidRDefault="00CB7486" w:rsidP="007743A9">
            <w:pPr>
              <w:numPr>
                <w:ilvl w:val="0"/>
                <w:numId w:val="14"/>
              </w:numPr>
              <w:jc w:val="both"/>
            </w:pPr>
            <w:r w:rsidRPr="00CB7486">
              <w:t>Transport lipidów w osoczu krwi</w:t>
            </w:r>
          </w:p>
          <w:p w14:paraId="7FB57BE9" w14:textId="77777777" w:rsidR="00CB7486" w:rsidRPr="00CB7486" w:rsidRDefault="00CB7486" w:rsidP="007743A9">
            <w:pPr>
              <w:numPr>
                <w:ilvl w:val="0"/>
                <w:numId w:val="14"/>
              </w:numPr>
              <w:jc w:val="both"/>
            </w:pPr>
            <w:r w:rsidRPr="00CB7486">
              <w:t>Gospodarka związkami azotowymi w organizmie człowieka</w:t>
            </w:r>
          </w:p>
          <w:p w14:paraId="705FA5C2" w14:textId="77777777" w:rsidR="00CB7486" w:rsidRPr="00CB7486" w:rsidRDefault="00CB7486" w:rsidP="007743A9">
            <w:pPr>
              <w:numPr>
                <w:ilvl w:val="0"/>
                <w:numId w:val="14"/>
              </w:numPr>
              <w:jc w:val="both"/>
            </w:pPr>
            <w:r w:rsidRPr="00CB7486">
              <w:t>Budowa i właściwości enzymów. Kinetyka reakcji enzymatycznych. Mechanizmy regulacji aktywności enzymatycznej.</w:t>
            </w:r>
          </w:p>
          <w:p w14:paraId="3124C0CF" w14:textId="742A2783" w:rsidR="00012C0E" w:rsidRPr="00BF21E3" w:rsidRDefault="00012C0E" w:rsidP="00012C0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1CDD3925" w14:textId="1EDDF739" w:rsidR="00012C0E" w:rsidRDefault="00012C0E" w:rsidP="00012C0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ĆWICZENIA</w:t>
            </w:r>
            <w:r w:rsidR="00CB7486">
              <w:rPr>
                <w:b/>
                <w:color w:val="000000" w:themeColor="text1"/>
                <w:lang w:eastAsia="en-US"/>
              </w:rPr>
              <w:t xml:space="preserve">  - 47 godzin</w:t>
            </w:r>
          </w:p>
          <w:p w14:paraId="2EC46DEC" w14:textId="77777777" w:rsidR="00CB7486" w:rsidRPr="00CB7486" w:rsidRDefault="00CB7486" w:rsidP="007743A9">
            <w:pPr>
              <w:numPr>
                <w:ilvl w:val="0"/>
                <w:numId w:val="15"/>
              </w:numPr>
              <w:jc w:val="both"/>
            </w:pPr>
            <w:r w:rsidRPr="00CB7486">
              <w:t xml:space="preserve">Metabolizm monosacharydów – podstawowe szlaki przemian cukrów prostych (glikoliza, </w:t>
            </w:r>
            <w:proofErr w:type="spellStart"/>
            <w:r w:rsidRPr="00CB7486">
              <w:t>glukoneogeneza</w:t>
            </w:r>
            <w:proofErr w:type="spellEnd"/>
            <w:r w:rsidRPr="00CB7486">
              <w:t>, szlak pentozo fosforanowy, metabolizm fruktozy i galaktozy) w organizmie człowieka.</w:t>
            </w:r>
          </w:p>
          <w:p w14:paraId="40B9C14A" w14:textId="374FC4D1" w:rsidR="00CB7486" w:rsidRPr="00CB7486" w:rsidRDefault="00CB7486" w:rsidP="007743A9">
            <w:pPr>
              <w:numPr>
                <w:ilvl w:val="0"/>
                <w:numId w:val="15"/>
              </w:numPr>
              <w:jc w:val="both"/>
            </w:pPr>
            <w:r w:rsidRPr="00CB7486">
              <w:t>Metabolizm polisacharydów – podstawowe szlaki przemian wielocukrów (</w:t>
            </w:r>
            <w:proofErr w:type="spellStart"/>
            <w:r w:rsidRPr="00CB7486">
              <w:t>glikogeno</w:t>
            </w:r>
            <w:proofErr w:type="spellEnd"/>
            <w:r>
              <w:t>-</w:t>
            </w:r>
            <w:r w:rsidRPr="00CB7486">
              <w:t xml:space="preserve">geneza, glikogenoliza, synteza glikoprotein i </w:t>
            </w:r>
            <w:proofErr w:type="spellStart"/>
            <w:r w:rsidRPr="00CB7486">
              <w:t>glikozoaminoglikanów</w:t>
            </w:r>
            <w:proofErr w:type="spellEnd"/>
            <w:r w:rsidRPr="00CB7486">
              <w:t>) w organizmie człowieka.</w:t>
            </w:r>
          </w:p>
          <w:p w14:paraId="31390375" w14:textId="7185C458" w:rsidR="00CB7486" w:rsidRPr="00CB7486" w:rsidRDefault="00CB7486" w:rsidP="007743A9">
            <w:pPr>
              <w:numPr>
                <w:ilvl w:val="0"/>
                <w:numId w:val="15"/>
              </w:numPr>
              <w:jc w:val="both"/>
            </w:pPr>
            <w:r w:rsidRPr="00CB7486">
              <w:lastRenderedPageBreak/>
              <w:t xml:space="preserve">Analiza cukrów (oznaczenie stężenia glukozy we krwi obwodowej oraz aktywności </w:t>
            </w:r>
            <w:r w:rsidRPr="00CB7486">
              <w:rPr>
                <w:rFonts w:ascii="Symbol" w:hAnsi="Symbol"/>
              </w:rPr>
              <w:t></w:t>
            </w:r>
            <w:r w:rsidRPr="00CB7486">
              <w:rPr>
                <w:rFonts w:ascii="Symbol" w:hAnsi="Symbol"/>
              </w:rPr>
              <w:t></w:t>
            </w:r>
            <w:r w:rsidRPr="00CB7486">
              <w:t>amylazy trzustkowej).</w:t>
            </w:r>
          </w:p>
          <w:p w14:paraId="73467598" w14:textId="77777777" w:rsidR="00CB7486" w:rsidRPr="00CB7486" w:rsidRDefault="00CB7486" w:rsidP="007743A9">
            <w:pPr>
              <w:numPr>
                <w:ilvl w:val="0"/>
                <w:numId w:val="15"/>
              </w:numPr>
              <w:jc w:val="both"/>
            </w:pPr>
            <w:r w:rsidRPr="00CB7486">
              <w:t>Biochemiczne podstawy zaburzeń metabolizmu węglowodanów w organizmie człowieka</w:t>
            </w:r>
          </w:p>
          <w:p w14:paraId="711A3D1B" w14:textId="77777777" w:rsidR="00CB7486" w:rsidRPr="00CB7486" w:rsidRDefault="00CB7486" w:rsidP="007743A9">
            <w:pPr>
              <w:numPr>
                <w:ilvl w:val="0"/>
                <w:numId w:val="15"/>
              </w:numPr>
              <w:jc w:val="both"/>
            </w:pPr>
            <w:r w:rsidRPr="00CB7486">
              <w:t xml:space="preserve">Metabolizm kwasów tłuszczowych – podstawowe szlaki przemian kwasów tłuszczowych (synteza, utlenianie, </w:t>
            </w:r>
            <w:proofErr w:type="spellStart"/>
            <w:r w:rsidRPr="00CB7486">
              <w:t>ketogeneza</w:t>
            </w:r>
            <w:proofErr w:type="spellEnd"/>
            <w:r w:rsidRPr="00CB7486">
              <w:t>) w organizmie człowieka.</w:t>
            </w:r>
          </w:p>
          <w:p w14:paraId="16A71C70" w14:textId="77777777" w:rsidR="00CB7486" w:rsidRPr="00CB7486" w:rsidRDefault="00CB7486" w:rsidP="007743A9">
            <w:pPr>
              <w:numPr>
                <w:ilvl w:val="0"/>
                <w:numId w:val="15"/>
              </w:numPr>
              <w:jc w:val="both"/>
            </w:pPr>
            <w:r w:rsidRPr="00CB7486">
              <w:t>Metabolizm lipidów prostych i złożonych – podstawowe szlaki przemian lipidów (synteza i katabolizm TAG, fosfolipidów i sfingolipidów) w organizmie człowieka.</w:t>
            </w:r>
          </w:p>
          <w:p w14:paraId="23FAB042" w14:textId="77777777" w:rsidR="00CB7486" w:rsidRPr="00CB7486" w:rsidRDefault="00CB7486" w:rsidP="007743A9">
            <w:pPr>
              <w:numPr>
                <w:ilvl w:val="0"/>
                <w:numId w:val="15"/>
              </w:numPr>
              <w:jc w:val="both"/>
            </w:pPr>
            <w:r w:rsidRPr="00CB7486">
              <w:t>Transport lipidów w osoczu krwi</w:t>
            </w:r>
          </w:p>
          <w:p w14:paraId="634896F6" w14:textId="77777777" w:rsidR="00CB7486" w:rsidRPr="00CB7486" w:rsidRDefault="00CB7486" w:rsidP="007743A9">
            <w:pPr>
              <w:numPr>
                <w:ilvl w:val="0"/>
                <w:numId w:val="15"/>
              </w:numPr>
              <w:jc w:val="both"/>
            </w:pPr>
            <w:r w:rsidRPr="00CB7486">
              <w:t>Preparatyka i analiza tłuszczów zawartych w osoczu krwi człowieka</w:t>
            </w:r>
          </w:p>
          <w:p w14:paraId="72D4440A" w14:textId="77777777" w:rsidR="00CB7486" w:rsidRPr="00CB7486" w:rsidRDefault="00CB7486" w:rsidP="007743A9">
            <w:pPr>
              <w:numPr>
                <w:ilvl w:val="0"/>
                <w:numId w:val="15"/>
              </w:numPr>
              <w:jc w:val="both"/>
            </w:pPr>
            <w:r w:rsidRPr="00CB7486">
              <w:t>Zaburzenia metabolizmu lipidów w organizmie człowieka</w:t>
            </w:r>
          </w:p>
          <w:p w14:paraId="54432A51" w14:textId="77777777" w:rsidR="00CB7486" w:rsidRPr="00CB7486" w:rsidRDefault="00CB7486" w:rsidP="007743A9">
            <w:pPr>
              <w:numPr>
                <w:ilvl w:val="0"/>
                <w:numId w:val="15"/>
              </w:numPr>
              <w:jc w:val="both"/>
            </w:pPr>
            <w:r w:rsidRPr="00CB7486">
              <w:t>Gospodarka związkami azotowymi w organizmie człowieka</w:t>
            </w:r>
          </w:p>
          <w:p w14:paraId="2FBB5AD7" w14:textId="77777777" w:rsidR="00CB7486" w:rsidRPr="00CB7486" w:rsidRDefault="00CB7486" w:rsidP="007743A9">
            <w:pPr>
              <w:numPr>
                <w:ilvl w:val="0"/>
                <w:numId w:val="15"/>
              </w:numPr>
              <w:jc w:val="both"/>
            </w:pPr>
            <w:r w:rsidRPr="00CB7486">
              <w:t>Budowa i właściwości enzymów. Kinetyka reakcji enzymatycznych. Mechanizmy regulacji aktywności enzymatycznej.</w:t>
            </w:r>
          </w:p>
          <w:p w14:paraId="4198B5C9" w14:textId="77777777" w:rsidR="00CB7486" w:rsidRPr="00CB7486" w:rsidRDefault="00CB7486" w:rsidP="007743A9">
            <w:pPr>
              <w:numPr>
                <w:ilvl w:val="0"/>
                <w:numId w:val="15"/>
              </w:numPr>
              <w:jc w:val="both"/>
            </w:pPr>
            <w:r w:rsidRPr="00CB7486">
              <w:t>Analiza związków azotowych zawartych w osoczu krwi człowieka</w:t>
            </w:r>
          </w:p>
          <w:p w14:paraId="1A82A508" w14:textId="1185BE14" w:rsidR="00CB7486" w:rsidRPr="00CB7486" w:rsidRDefault="00CB7486" w:rsidP="007743A9">
            <w:pPr>
              <w:numPr>
                <w:ilvl w:val="0"/>
                <w:numId w:val="15"/>
              </w:numPr>
              <w:jc w:val="both"/>
            </w:pPr>
            <w:r w:rsidRPr="00CB7486">
              <w:t xml:space="preserve">Biochemiczne podstawy zaburzeń metabolizmu nukleotydów purynowych i </w:t>
            </w:r>
            <w:proofErr w:type="spellStart"/>
            <w:r w:rsidRPr="00CB7486">
              <w:t>pirymidy</w:t>
            </w:r>
            <w:proofErr w:type="spellEnd"/>
            <w:r>
              <w:t>-</w:t>
            </w:r>
            <w:r w:rsidRPr="00CB7486">
              <w:t>nowych w organizmie człowieka</w:t>
            </w:r>
          </w:p>
          <w:p w14:paraId="091D79D5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7983A39B" w14:textId="77777777" w:rsidR="00CB7486" w:rsidRPr="00CF6705" w:rsidRDefault="00CB7486" w:rsidP="00CB7486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F6705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4AD79581" w14:textId="2253D70F" w:rsidR="00CB7486" w:rsidRPr="00CF6705" w:rsidRDefault="00CF6705" w:rsidP="00CF6705">
            <w:pPr>
              <w:autoSpaceDE w:val="0"/>
              <w:snapToGrid w:val="0"/>
              <w:jc w:val="both"/>
              <w:rPr>
                <w:color w:val="000000" w:themeColor="text1"/>
                <w:lang w:eastAsia="en-US"/>
              </w:rPr>
            </w:pPr>
            <w:r w:rsidRPr="00CF6705">
              <w:rPr>
                <w:color w:val="000000" w:themeColor="text1"/>
                <w:lang w:eastAsia="en-US"/>
              </w:rPr>
              <w:t xml:space="preserve">Student powinien </w:t>
            </w:r>
            <w:r>
              <w:rPr>
                <w:color w:val="000000" w:themeColor="text1"/>
                <w:lang w:eastAsia="en-US"/>
              </w:rPr>
              <w:t>znać i rozumieć: podstawowe szlaki metaboliczne na poziomie molekularnym, mechanizmy ich regulacji, podstawy homeostazy ustrojowej, roli hormonów, specyfikę metabolizmu niektórych narządów i tkanek, przyczyny zaburzeń biochemicznych, mechanizmy prowadzące do rozwoju chorób metabolicznych u człowieka.</w:t>
            </w:r>
          </w:p>
          <w:p w14:paraId="30A9C09B" w14:textId="77777777" w:rsidR="00CB7486" w:rsidRPr="0045753C" w:rsidRDefault="00CB7486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B7486" w14:paraId="5DF4825F" w14:textId="77777777" w:rsidTr="00CB7C71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056E2ADA" w14:textId="77777777" w:rsidR="00CF6705" w:rsidRDefault="00CF6705" w:rsidP="00CB7486">
            <w:pPr>
              <w:rPr>
                <w:b/>
              </w:rPr>
            </w:pPr>
          </w:p>
          <w:p w14:paraId="1EE48948" w14:textId="2212040B" w:rsidR="00CB7486" w:rsidRDefault="00CB7486" w:rsidP="00CB7486">
            <w:pPr>
              <w:rPr>
                <w:b/>
              </w:rPr>
            </w:pPr>
            <w:r>
              <w:rPr>
                <w:b/>
              </w:rPr>
              <w:t>LITERATURA OBOWIĄZUJĄCA</w:t>
            </w:r>
          </w:p>
          <w:p w14:paraId="40734B06" w14:textId="77777777" w:rsidR="00CB7486" w:rsidRDefault="00CB7486" w:rsidP="00CB7486">
            <w:pPr>
              <w:rPr>
                <w:b/>
              </w:rPr>
            </w:pPr>
          </w:p>
          <w:p w14:paraId="356084A2" w14:textId="77777777" w:rsidR="00CB7486" w:rsidRPr="00CB7486" w:rsidRDefault="00CB7486" w:rsidP="00CB7486">
            <w:pPr>
              <w:rPr>
                <w:b/>
              </w:rPr>
            </w:pPr>
            <w:r w:rsidRPr="00CB7486">
              <w:rPr>
                <w:b/>
              </w:rPr>
              <w:t>Biofizyka</w:t>
            </w:r>
          </w:p>
          <w:p w14:paraId="52CD0960" w14:textId="77777777" w:rsidR="00CB7486" w:rsidRPr="00CB7486" w:rsidRDefault="00CB7486" w:rsidP="007743A9">
            <w:pPr>
              <w:pStyle w:val="Akapitzlist"/>
              <w:numPr>
                <w:ilvl w:val="0"/>
                <w:numId w:val="17"/>
              </w:numPr>
              <w:tabs>
                <w:tab w:val="left" w:pos="187"/>
              </w:tabs>
              <w:rPr>
                <w:sz w:val="24"/>
                <w:szCs w:val="24"/>
              </w:rPr>
            </w:pPr>
            <w:r w:rsidRPr="00CB7486">
              <w:rPr>
                <w:sz w:val="24"/>
                <w:szCs w:val="24"/>
              </w:rPr>
              <w:t>F. Jaroszyk (red.), Biofizyka. Podręcznik dla studentów, PZWL, Warszawa 2008.</w:t>
            </w:r>
          </w:p>
          <w:p w14:paraId="1EED8F81" w14:textId="77777777" w:rsidR="00CB7486" w:rsidRPr="00CB7486" w:rsidRDefault="00CB7486" w:rsidP="007743A9">
            <w:pPr>
              <w:pStyle w:val="Akapitzlist"/>
              <w:numPr>
                <w:ilvl w:val="0"/>
                <w:numId w:val="17"/>
              </w:numPr>
              <w:tabs>
                <w:tab w:val="left" w:pos="177"/>
              </w:tabs>
              <w:rPr>
                <w:sz w:val="24"/>
                <w:szCs w:val="24"/>
              </w:rPr>
            </w:pPr>
            <w:r w:rsidRPr="00CB7486">
              <w:rPr>
                <w:sz w:val="24"/>
                <w:szCs w:val="24"/>
              </w:rPr>
              <w:t xml:space="preserve">P. </w:t>
            </w:r>
            <w:proofErr w:type="spellStart"/>
            <w:r w:rsidRPr="00CB7486">
              <w:rPr>
                <w:sz w:val="24"/>
                <w:szCs w:val="24"/>
              </w:rPr>
              <w:t>Piskunowicz</w:t>
            </w:r>
            <w:proofErr w:type="spellEnd"/>
            <w:r w:rsidRPr="00CB7486">
              <w:rPr>
                <w:sz w:val="24"/>
                <w:szCs w:val="24"/>
              </w:rPr>
              <w:t xml:space="preserve"> i M. </w:t>
            </w:r>
            <w:proofErr w:type="spellStart"/>
            <w:r w:rsidRPr="00CB7486">
              <w:rPr>
                <w:sz w:val="24"/>
                <w:szCs w:val="24"/>
              </w:rPr>
              <w:t>Tuliszka</w:t>
            </w:r>
            <w:proofErr w:type="spellEnd"/>
            <w:r w:rsidRPr="00CB7486">
              <w:rPr>
                <w:sz w:val="24"/>
                <w:szCs w:val="24"/>
              </w:rPr>
              <w:t xml:space="preserve"> (red.), Wybrane ćwiczenia laboratoryjne z biofizyki, Wydawnictwa Uczelniane UM im. K. Marcinkowskiego w Poznaniu, 2007.</w:t>
            </w:r>
          </w:p>
          <w:p w14:paraId="1AA7035C" w14:textId="77777777" w:rsidR="00CB7486" w:rsidRPr="00CB7486" w:rsidRDefault="00CB7486" w:rsidP="00CB7486"/>
          <w:p w14:paraId="14389C71" w14:textId="77777777" w:rsidR="00CB7486" w:rsidRPr="00CB7486" w:rsidRDefault="00CB7486" w:rsidP="00CB7486">
            <w:pPr>
              <w:rPr>
                <w:b/>
              </w:rPr>
            </w:pPr>
            <w:r w:rsidRPr="00CB7486">
              <w:rPr>
                <w:b/>
              </w:rPr>
              <w:t>Chemia i biochemia</w:t>
            </w:r>
          </w:p>
          <w:p w14:paraId="5AD6617B" w14:textId="77777777" w:rsidR="00CB7486" w:rsidRPr="00CB7486" w:rsidRDefault="00CB7486" w:rsidP="007743A9">
            <w:pPr>
              <w:numPr>
                <w:ilvl w:val="0"/>
                <w:numId w:val="16"/>
              </w:numPr>
              <w:jc w:val="both"/>
            </w:pPr>
            <w:r w:rsidRPr="00CB7486">
              <w:rPr>
                <w:lang w:val="en-US"/>
              </w:rPr>
              <w:t xml:space="preserve">Murray R.K. </w:t>
            </w:r>
            <w:proofErr w:type="spellStart"/>
            <w:r w:rsidRPr="00CB7486">
              <w:rPr>
                <w:lang w:val="en-US"/>
              </w:rPr>
              <w:t>i</w:t>
            </w:r>
            <w:proofErr w:type="spellEnd"/>
            <w:r w:rsidRPr="00CB7486">
              <w:rPr>
                <w:lang w:val="en-US"/>
              </w:rPr>
              <w:t xml:space="preserve"> </w:t>
            </w:r>
            <w:proofErr w:type="spellStart"/>
            <w:r w:rsidRPr="00CB7486">
              <w:rPr>
                <w:lang w:val="en-US"/>
              </w:rPr>
              <w:t>wsp</w:t>
            </w:r>
            <w:proofErr w:type="spellEnd"/>
            <w:r w:rsidRPr="00CB7486">
              <w:rPr>
                <w:lang w:val="en-US"/>
              </w:rPr>
              <w:t xml:space="preserve">. </w:t>
            </w:r>
            <w:r w:rsidRPr="00CB7486">
              <w:t>Biochemia Harpera, PZWL, Warszawa, 2015.</w:t>
            </w:r>
          </w:p>
          <w:p w14:paraId="6D66A1FE" w14:textId="77777777" w:rsidR="00CB7486" w:rsidRPr="00CB7486" w:rsidRDefault="00CB7486" w:rsidP="007743A9">
            <w:pPr>
              <w:numPr>
                <w:ilvl w:val="0"/>
                <w:numId w:val="16"/>
              </w:numPr>
              <w:jc w:val="both"/>
            </w:pPr>
            <w:r w:rsidRPr="00CB7486">
              <w:t xml:space="preserve">Iskra M. i </w:t>
            </w:r>
            <w:proofErr w:type="spellStart"/>
            <w:r w:rsidRPr="00CB7486">
              <w:t>wsp</w:t>
            </w:r>
            <w:proofErr w:type="spellEnd"/>
            <w:r w:rsidRPr="00CB7486">
              <w:t>. Wybrane zagadnienia z chemii medycznej. Część I. Podstawy teoretyczne,  Wyd. Akademia Medyczna, Poznań, 2004.</w:t>
            </w:r>
          </w:p>
          <w:p w14:paraId="15618636" w14:textId="77777777" w:rsidR="00CB7486" w:rsidRPr="00CB7486" w:rsidRDefault="00CB7486" w:rsidP="007743A9">
            <w:pPr>
              <w:numPr>
                <w:ilvl w:val="0"/>
                <w:numId w:val="16"/>
              </w:numPr>
              <w:tabs>
                <w:tab w:val="num" w:pos="397"/>
                <w:tab w:val="num" w:pos="1440"/>
              </w:tabs>
              <w:jc w:val="both"/>
            </w:pPr>
            <w:r w:rsidRPr="00CB7486">
              <w:t xml:space="preserve">Iskra M. i </w:t>
            </w:r>
            <w:proofErr w:type="spellStart"/>
            <w:r w:rsidRPr="00CB7486">
              <w:t>wsp</w:t>
            </w:r>
            <w:proofErr w:type="spellEnd"/>
            <w:r w:rsidRPr="00CB7486">
              <w:t>. Wybrane zagadnienia z chemii medycznej. Część II. Doświadczenia, Wyd. Uniwersytet Medyczny, Poznań, 2010.</w:t>
            </w:r>
          </w:p>
          <w:p w14:paraId="13577BD3" w14:textId="77777777" w:rsidR="00CB7486" w:rsidRPr="00CB7486" w:rsidRDefault="00CB7486" w:rsidP="00CB7486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54" w:lineRule="auto"/>
              <w:ind w:left="36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1E361716" w14:textId="77777777" w:rsidR="00CB7486" w:rsidRDefault="00CB7486" w:rsidP="00CB7486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4ED04A15" w14:textId="27B6E5AA" w:rsidR="00CB7486" w:rsidRPr="00CB7486" w:rsidRDefault="00CB7486" w:rsidP="00CB7486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CB7486">
              <w:rPr>
                <w:b/>
                <w:color w:val="000000" w:themeColor="text1"/>
                <w:lang w:eastAsia="en-US"/>
              </w:rPr>
              <w:t>LITERATURA UZUPEŁNIAJĄCA</w:t>
            </w:r>
          </w:p>
          <w:p w14:paraId="2046FEC0" w14:textId="77777777" w:rsidR="00CB7486" w:rsidRPr="00CB7486" w:rsidRDefault="00CB7486" w:rsidP="00CB7486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</w:p>
          <w:p w14:paraId="5EA7D4A7" w14:textId="2B7EEE4D" w:rsidR="00CB7486" w:rsidRPr="00CB7486" w:rsidRDefault="00CB7486" w:rsidP="00CB7486">
            <w:pPr>
              <w:rPr>
                <w:b/>
              </w:rPr>
            </w:pPr>
            <w:r>
              <w:rPr>
                <w:b/>
              </w:rPr>
              <w:t>Biofizyka</w:t>
            </w:r>
          </w:p>
          <w:p w14:paraId="679600C1" w14:textId="77777777" w:rsidR="00CB7486" w:rsidRPr="00CB7486" w:rsidRDefault="00CB7486" w:rsidP="007743A9">
            <w:pPr>
              <w:numPr>
                <w:ilvl w:val="0"/>
                <w:numId w:val="18"/>
              </w:numPr>
              <w:jc w:val="both"/>
            </w:pPr>
            <w:r w:rsidRPr="00CB7486">
              <w:t>Błaszczyk J.W. Biomechanika Kliniczna, PZWL, Warszawa, 2004</w:t>
            </w:r>
          </w:p>
          <w:p w14:paraId="00A7D026" w14:textId="4E1952C7" w:rsidR="00CB7486" w:rsidRDefault="00CB7486" w:rsidP="007743A9">
            <w:pPr>
              <w:pStyle w:val="Akapitzlist"/>
              <w:numPr>
                <w:ilvl w:val="0"/>
                <w:numId w:val="18"/>
              </w:numPr>
              <w:tabs>
                <w:tab w:val="left" w:pos="177"/>
              </w:tabs>
              <w:rPr>
                <w:sz w:val="24"/>
                <w:szCs w:val="24"/>
              </w:rPr>
            </w:pPr>
            <w:r w:rsidRPr="00CB7486">
              <w:rPr>
                <w:sz w:val="24"/>
                <w:szCs w:val="24"/>
              </w:rPr>
              <w:t>Jaroszyk F. (red.), Biofizyka medyczna, Wydawnictwa Uczelniane Akademii Medycznej im. Karola Marcinkowskiego, Poznań 1993</w:t>
            </w:r>
          </w:p>
          <w:p w14:paraId="4921E9F0" w14:textId="77777777" w:rsidR="00CB7C71" w:rsidRPr="00CB7486" w:rsidRDefault="00CB7C71" w:rsidP="00CB7C71">
            <w:pPr>
              <w:pStyle w:val="Akapitzlist"/>
              <w:tabs>
                <w:tab w:val="left" w:pos="177"/>
              </w:tabs>
              <w:ind w:left="360"/>
              <w:rPr>
                <w:sz w:val="24"/>
                <w:szCs w:val="24"/>
              </w:rPr>
            </w:pPr>
          </w:p>
          <w:p w14:paraId="40E8E1B9" w14:textId="77777777" w:rsidR="00CB7486" w:rsidRPr="00CB7486" w:rsidRDefault="00CB7486" w:rsidP="00CB7486">
            <w:pPr>
              <w:rPr>
                <w:b/>
              </w:rPr>
            </w:pPr>
            <w:r w:rsidRPr="00CB7486">
              <w:rPr>
                <w:b/>
              </w:rPr>
              <w:t>Chemia i biochemia</w:t>
            </w:r>
          </w:p>
          <w:p w14:paraId="41285E95" w14:textId="77777777" w:rsidR="00CB7486" w:rsidRPr="00CB7486" w:rsidRDefault="00CB7486" w:rsidP="007743A9">
            <w:pPr>
              <w:numPr>
                <w:ilvl w:val="0"/>
                <w:numId w:val="18"/>
              </w:numPr>
              <w:jc w:val="both"/>
            </w:pPr>
            <w:r w:rsidRPr="00CB7486">
              <w:t xml:space="preserve">Bańkowski E. Biochemia. Podręcznik dla studentów uczelni medycznych. </w:t>
            </w:r>
            <w:proofErr w:type="spellStart"/>
            <w:r w:rsidRPr="00CB7486">
              <w:t>Elsevier</w:t>
            </w:r>
            <w:proofErr w:type="spellEnd"/>
            <w:r w:rsidRPr="00CB7486">
              <w:t xml:space="preserve"> </w:t>
            </w:r>
            <w:proofErr w:type="spellStart"/>
            <w:r w:rsidRPr="00CB7486">
              <w:t>Urban&amp;Partner</w:t>
            </w:r>
            <w:proofErr w:type="spellEnd"/>
            <w:r w:rsidRPr="00CB7486">
              <w:t>, Wrocław 2009</w:t>
            </w:r>
          </w:p>
          <w:p w14:paraId="42D07B97" w14:textId="4F9FBFF4" w:rsidR="00CB7486" w:rsidRPr="00CF6705" w:rsidRDefault="00CB7486" w:rsidP="00CF6705">
            <w:pPr>
              <w:pStyle w:val="Akapitzlist"/>
              <w:numPr>
                <w:ilvl w:val="0"/>
                <w:numId w:val="18"/>
              </w:num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sz w:val="24"/>
                <w:szCs w:val="24"/>
              </w:rPr>
            </w:pPr>
            <w:proofErr w:type="spellStart"/>
            <w:r w:rsidRPr="00CB7486">
              <w:rPr>
                <w:sz w:val="24"/>
                <w:szCs w:val="24"/>
              </w:rPr>
              <w:t>Tymoczko</w:t>
            </w:r>
            <w:proofErr w:type="spellEnd"/>
            <w:r w:rsidRPr="00CB7486">
              <w:rPr>
                <w:sz w:val="24"/>
                <w:szCs w:val="24"/>
              </w:rPr>
              <w:t xml:space="preserve"> J.L., Berg J.M., </w:t>
            </w:r>
            <w:proofErr w:type="spellStart"/>
            <w:r w:rsidRPr="00CB7486">
              <w:rPr>
                <w:sz w:val="24"/>
                <w:szCs w:val="24"/>
              </w:rPr>
              <w:t>Stryer</w:t>
            </w:r>
            <w:proofErr w:type="spellEnd"/>
            <w:r w:rsidRPr="00CB7486">
              <w:rPr>
                <w:sz w:val="24"/>
                <w:szCs w:val="24"/>
              </w:rPr>
              <w:t xml:space="preserve"> L. Biochemia (Krótki kurs), PWN, Warszawa, 2013</w:t>
            </w:r>
          </w:p>
        </w:tc>
      </w:tr>
    </w:tbl>
    <w:p w14:paraId="46750E76" w14:textId="77777777" w:rsidR="00D37C1F" w:rsidRPr="00FC5A36" w:rsidRDefault="00D37C1F" w:rsidP="00CF6705">
      <w:pPr>
        <w:tabs>
          <w:tab w:val="left" w:pos="5670"/>
        </w:tabs>
        <w:autoSpaceDE w:val="0"/>
        <w:rPr>
          <w:b/>
          <w:color w:val="000000" w:themeColor="text1"/>
        </w:rPr>
      </w:pPr>
    </w:p>
    <w:p w14:paraId="13B88D40" w14:textId="1E51911D" w:rsidR="0069789F" w:rsidRPr="00FC5A36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  <w:r w:rsidR="00D37C1F" w:rsidRPr="00FC5A36">
        <w:rPr>
          <w:b/>
          <w:color w:val="000000" w:themeColor="text1"/>
        </w:rPr>
        <w:t xml:space="preserve"> </w:t>
      </w:r>
      <w:r w:rsidR="0069789F" w:rsidRPr="00FC5A36">
        <w:rPr>
          <w:b/>
          <w:color w:val="000000" w:themeColor="text1"/>
        </w:rPr>
        <w:t>(k</w:t>
      </w:r>
      <w:r w:rsidR="0045753C" w:rsidRPr="00FC5A36">
        <w:rPr>
          <w:b/>
          <w:color w:val="000000" w:themeColor="text1"/>
        </w:rPr>
        <w:t>oordynator ustala wspólny regulamin</w:t>
      </w:r>
      <w:r w:rsidR="0069789F" w:rsidRPr="00FC5A36">
        <w:rPr>
          <w:b/>
          <w:color w:val="000000" w:themeColor="text1"/>
        </w:rPr>
        <w:t>)</w:t>
      </w:r>
    </w:p>
    <w:p w14:paraId="2A0F958F" w14:textId="77777777" w:rsidR="0069789F" w:rsidRPr="00FC5A36" w:rsidRDefault="0069789F" w:rsidP="0045753C">
      <w:pPr>
        <w:spacing w:line="238" w:lineRule="auto"/>
        <w:rPr>
          <w:b/>
          <w:color w:val="000000" w:themeColor="text1"/>
        </w:rPr>
      </w:pPr>
    </w:p>
    <w:p w14:paraId="43FADF96" w14:textId="77777777" w:rsidR="000E65EC" w:rsidRPr="00FC5A36" w:rsidRDefault="000E65EC" w:rsidP="0045753C">
      <w:pPr>
        <w:spacing w:line="238" w:lineRule="auto"/>
        <w:rPr>
          <w:b/>
          <w:color w:val="000000" w:themeColor="text1"/>
        </w:rPr>
      </w:pPr>
    </w:p>
    <w:p w14:paraId="32E96977" w14:textId="3A38BB8F" w:rsidR="0045753C" w:rsidRPr="00FC5A36" w:rsidRDefault="00950A0C" w:rsidP="0045753C">
      <w:p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69789F" w:rsidRPr="00FC5A36">
        <w:rPr>
          <w:b/>
          <w:color w:val="000000" w:themeColor="text1"/>
        </w:rPr>
        <w:t>Regulamin zawiera</w:t>
      </w:r>
      <w:r w:rsidR="0045753C" w:rsidRPr="00FC5A36">
        <w:rPr>
          <w:b/>
          <w:color w:val="000000" w:themeColor="text1"/>
        </w:rPr>
        <w:t>:</w:t>
      </w:r>
    </w:p>
    <w:p w14:paraId="3F7FBDE4" w14:textId="77777777" w:rsidR="0045753C" w:rsidRPr="00FA0D59" w:rsidRDefault="0045753C" w:rsidP="007743A9">
      <w:pPr>
        <w:numPr>
          <w:ilvl w:val="0"/>
          <w:numId w:val="4"/>
        </w:numPr>
        <w:spacing w:line="238" w:lineRule="auto"/>
        <w:rPr>
          <w:color w:val="000000" w:themeColor="text1"/>
        </w:rPr>
      </w:pPr>
      <w:r w:rsidRPr="00FA0D59">
        <w:rPr>
          <w:color w:val="000000" w:themeColor="text1"/>
        </w:rPr>
        <w:t xml:space="preserve">warunki odbywania zajęć, </w:t>
      </w:r>
    </w:p>
    <w:p w14:paraId="22A4AE7E" w14:textId="77777777" w:rsidR="0069789F" w:rsidRPr="00FA0D59" w:rsidRDefault="0069789F" w:rsidP="007743A9">
      <w:pPr>
        <w:numPr>
          <w:ilvl w:val="0"/>
          <w:numId w:val="4"/>
        </w:numPr>
        <w:spacing w:line="238" w:lineRule="auto"/>
        <w:rPr>
          <w:color w:val="000000" w:themeColor="text1"/>
        </w:rPr>
      </w:pPr>
      <w:r w:rsidRPr="00FA0D59">
        <w:rPr>
          <w:color w:val="000000" w:themeColor="text1"/>
        </w:rPr>
        <w:t>wymagania wstępne przed przystąpieniem do zajęć z przedmiotu/modułu</w:t>
      </w:r>
    </w:p>
    <w:p w14:paraId="22C6E95F" w14:textId="0C5C539B" w:rsidR="0069789F" w:rsidRPr="00FA0D59" w:rsidRDefault="0069789F" w:rsidP="007743A9">
      <w:pPr>
        <w:numPr>
          <w:ilvl w:val="0"/>
          <w:numId w:val="4"/>
        </w:numPr>
        <w:spacing w:line="238" w:lineRule="auto"/>
        <w:rPr>
          <w:color w:val="000000" w:themeColor="text1"/>
        </w:rPr>
      </w:pPr>
      <w:r w:rsidRPr="00FA0D59">
        <w:rPr>
          <w:color w:val="000000" w:themeColor="text1"/>
        </w:rPr>
        <w:t xml:space="preserve">przygotowanie do zajęć, co student powinien przygotować do zajęć </w:t>
      </w:r>
      <w:r w:rsidR="00950A0C" w:rsidRPr="00FA0D59">
        <w:rPr>
          <w:color w:val="000000" w:themeColor="text1"/>
        </w:rPr>
        <w:br/>
      </w:r>
      <w:r w:rsidRPr="00FA0D59">
        <w:rPr>
          <w:color w:val="000000" w:themeColor="text1"/>
        </w:rPr>
        <w:t>z przedmiotu/modułu,</w:t>
      </w:r>
    </w:p>
    <w:p w14:paraId="43F3B3EF" w14:textId="4D000ECA" w:rsidR="0069789F" w:rsidRPr="00FA0D59" w:rsidRDefault="0069789F" w:rsidP="007743A9">
      <w:pPr>
        <w:numPr>
          <w:ilvl w:val="0"/>
          <w:numId w:val="4"/>
        </w:numPr>
        <w:spacing w:line="238" w:lineRule="auto"/>
        <w:rPr>
          <w:color w:val="000000" w:themeColor="text1"/>
        </w:rPr>
      </w:pPr>
      <w:r w:rsidRPr="00FA0D59">
        <w:rPr>
          <w:color w:val="000000" w:themeColor="text1"/>
        </w:rPr>
        <w:t xml:space="preserve">wymagania końcowe, co student powinien umieć po zakończeniu zajęć </w:t>
      </w:r>
      <w:r w:rsidR="00950A0C" w:rsidRPr="00FA0D59">
        <w:rPr>
          <w:color w:val="000000" w:themeColor="text1"/>
        </w:rPr>
        <w:br/>
      </w:r>
      <w:r w:rsidRPr="00FA0D59">
        <w:rPr>
          <w:color w:val="000000" w:themeColor="text1"/>
        </w:rPr>
        <w:t>z przedmiotu/modułu,</w:t>
      </w:r>
    </w:p>
    <w:p w14:paraId="774AAA2B" w14:textId="12236BC3" w:rsidR="00D37C1F" w:rsidRPr="00FA0D59" w:rsidRDefault="0045753C" w:rsidP="007743A9">
      <w:pPr>
        <w:numPr>
          <w:ilvl w:val="0"/>
          <w:numId w:val="4"/>
        </w:numPr>
        <w:spacing w:line="238" w:lineRule="auto"/>
        <w:rPr>
          <w:color w:val="000000" w:themeColor="text1"/>
        </w:rPr>
      </w:pPr>
      <w:r w:rsidRPr="00FA0D59">
        <w:rPr>
          <w:color w:val="000000" w:themeColor="text1"/>
        </w:rPr>
        <w:t>usprawiedliwian</w:t>
      </w:r>
      <w:r w:rsidR="0069789F" w:rsidRPr="00FA0D59">
        <w:rPr>
          <w:color w:val="000000" w:themeColor="text1"/>
        </w:rPr>
        <w:t>ie</w:t>
      </w:r>
      <w:r w:rsidRPr="00FA0D59">
        <w:rPr>
          <w:color w:val="000000" w:themeColor="text1"/>
        </w:rPr>
        <w:t xml:space="preserve"> </w:t>
      </w:r>
      <w:r w:rsidR="00950A0C" w:rsidRPr="00FA0D59">
        <w:rPr>
          <w:color w:val="000000" w:themeColor="text1"/>
        </w:rPr>
        <w:t>nieobecności i odrabianie</w:t>
      </w:r>
      <w:r w:rsidR="0069789F" w:rsidRPr="00FA0D59">
        <w:rPr>
          <w:color w:val="000000" w:themeColor="text1"/>
        </w:rPr>
        <w:t xml:space="preserve"> zajęć.</w:t>
      </w:r>
    </w:p>
    <w:p w14:paraId="73E9DFEB" w14:textId="77777777" w:rsidR="00FA0D59" w:rsidRPr="00FC5A36" w:rsidRDefault="00FA0D59" w:rsidP="00FA0D59">
      <w:pPr>
        <w:spacing w:line="238" w:lineRule="auto"/>
        <w:ind w:left="1068"/>
        <w:rPr>
          <w:b/>
          <w:color w:val="000000" w:themeColor="text1"/>
        </w:rPr>
      </w:pPr>
    </w:p>
    <w:p w14:paraId="5031B91C" w14:textId="2405EB5F" w:rsidR="00FA0D59" w:rsidRPr="00FA0D59" w:rsidRDefault="00FA0D59" w:rsidP="007743A9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FA0D59">
        <w:rPr>
          <w:sz w:val="24"/>
          <w:szCs w:val="24"/>
        </w:rPr>
        <w:t>Zajęcia z modułu „Fizykochemiczne podstawy życia oraz składniki żywej materii” realizowane są w semestrze zimowym I roku studiów na kierunku lekarskim na Wydziale Lekarskim II.</w:t>
      </w:r>
    </w:p>
    <w:p w14:paraId="1E973D44" w14:textId="77777777" w:rsidR="00FA0D59" w:rsidRPr="00FA0D59" w:rsidRDefault="00FA0D59" w:rsidP="007743A9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FA0D59">
        <w:rPr>
          <w:sz w:val="24"/>
          <w:szCs w:val="24"/>
        </w:rPr>
        <w:t>W skład modułu wchodzą wykłady, seminaria, ćwiczenia laboratoryjne i konwersatoryjne.</w:t>
      </w:r>
    </w:p>
    <w:p w14:paraId="2B16283B" w14:textId="77777777" w:rsidR="00FA0D59" w:rsidRPr="00FA0D59" w:rsidRDefault="00FA0D59" w:rsidP="007743A9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FA0D59">
        <w:rPr>
          <w:sz w:val="24"/>
          <w:szCs w:val="24"/>
        </w:rPr>
        <w:t xml:space="preserve">Zajęcia odbywają się w grupach seminaryjnych i ćwiczeniowych zgodnie z planem zajęć </w:t>
      </w:r>
      <w:r w:rsidRPr="00FA0D59">
        <w:rPr>
          <w:sz w:val="24"/>
          <w:szCs w:val="24"/>
        </w:rPr>
        <w:br/>
        <w:t xml:space="preserve">i  harmonogramem podanym przez dziekanat WL II. </w:t>
      </w:r>
    </w:p>
    <w:p w14:paraId="0C1220B3" w14:textId="77777777" w:rsidR="00FA0D59" w:rsidRPr="00FA0D59" w:rsidRDefault="00FA0D59" w:rsidP="007743A9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FA0D59">
        <w:rPr>
          <w:sz w:val="24"/>
          <w:szCs w:val="24"/>
        </w:rPr>
        <w:t xml:space="preserve">Uczestnictwo we wszystkich zajęciach jest obowiązkowe i kontrolowane. Dopuszcza się jedną nieobecność na zajęciach usprawiedliwioną zwolnieniem lekarskim. Nieobecność tę można odrobić po zakończeniu zajęć danej grupy w terminie ustalonym przez koordynatora przedmiotu. </w:t>
      </w:r>
    </w:p>
    <w:p w14:paraId="066F255E" w14:textId="77777777" w:rsidR="0013702D" w:rsidRDefault="0013702D" w:rsidP="00D37C1F">
      <w:pPr>
        <w:spacing w:line="238" w:lineRule="auto"/>
        <w:rPr>
          <w:b/>
          <w:color w:val="003300"/>
        </w:rPr>
      </w:pPr>
    </w:p>
    <w:p w14:paraId="37FBDEC9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16443F0A" w14:textId="77777777" w:rsidR="00950A0C" w:rsidRPr="00950A0C" w:rsidRDefault="00950A0C" w:rsidP="00D37C1F">
      <w:pPr>
        <w:spacing w:line="238" w:lineRule="auto"/>
        <w:rPr>
          <w:b/>
          <w:color w:val="FF0000"/>
        </w:rPr>
      </w:pPr>
    </w:p>
    <w:p w14:paraId="70F9306E" w14:textId="2D80355E"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 w:rsidR="00950A0C"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 xml:space="preserve">Kryteria zaliczenia </w:t>
      </w:r>
      <w:r w:rsidR="0013702D" w:rsidRPr="00A170E3">
        <w:rPr>
          <w:b/>
          <w:strike/>
          <w:color w:val="003300"/>
        </w:rPr>
        <w:t>przedmiotu</w:t>
      </w:r>
      <w:r w:rsidRPr="00950A0C">
        <w:rPr>
          <w:b/>
          <w:color w:val="003300"/>
        </w:rPr>
        <w:t>/modułu</w:t>
      </w:r>
    </w:p>
    <w:p w14:paraId="22C3EF63" w14:textId="2A8C1783" w:rsidR="0069789F" w:rsidRPr="00FC5A36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</w:t>
      </w:r>
      <w:r w:rsidR="0069789F" w:rsidRPr="00FC5A36">
        <w:rPr>
          <w:b/>
          <w:color w:val="000000" w:themeColor="text1"/>
        </w:rPr>
        <w:t>(ustala koordynator modułu wraz z osobami odpowiedzialnymi za poszczególne bloki)</w:t>
      </w:r>
    </w:p>
    <w:p w14:paraId="51C37385" w14:textId="77777777" w:rsidR="0069789F" w:rsidRPr="00950A0C" w:rsidRDefault="0069789F" w:rsidP="008A6CC4">
      <w:pPr>
        <w:ind w:firstLine="708"/>
        <w:jc w:val="both"/>
        <w:rPr>
          <w:b/>
          <w:bCs/>
          <w:color w:val="003300"/>
        </w:rPr>
      </w:pPr>
    </w:p>
    <w:p w14:paraId="523384E4" w14:textId="77777777" w:rsidR="0013702D" w:rsidRPr="00950A0C" w:rsidRDefault="0013702D" w:rsidP="00E846C5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14:paraId="0AAF0EDB" w14:textId="77777777" w:rsidTr="00E846C5">
        <w:trPr>
          <w:tblCellSpacing w:w="20" w:type="dxa"/>
        </w:trPr>
        <w:tc>
          <w:tcPr>
            <w:tcW w:w="8633" w:type="dxa"/>
          </w:tcPr>
          <w:p w14:paraId="1D7DF4EC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Zaliczenie – kryterium zaliczenia</w:t>
            </w:r>
            <w:r w:rsidR="0069789F" w:rsidRPr="00950A0C">
              <w:rPr>
                <w:b/>
                <w:bCs/>
                <w:lang w:eastAsia="en-US"/>
              </w:rPr>
              <w:t xml:space="preserve"> poszczególnych bloków i całego modułu, formy zaliczenia</w:t>
            </w:r>
            <w:r w:rsidRPr="00950A0C">
              <w:rPr>
                <w:b/>
                <w:bCs/>
                <w:lang w:eastAsia="en-US"/>
              </w:rPr>
              <w:t xml:space="preserve"> </w:t>
            </w:r>
          </w:p>
          <w:p w14:paraId="0178B2A0" w14:textId="77777777" w:rsidR="00015F72" w:rsidRPr="00DE631A" w:rsidRDefault="00015F72" w:rsidP="00015F72"/>
          <w:p w14:paraId="0B4CD83C" w14:textId="14D319AC" w:rsidR="00015F72" w:rsidRPr="00DE631A" w:rsidRDefault="00015F72" w:rsidP="007743A9">
            <w:pPr>
              <w:pStyle w:val="Akapitzlist"/>
              <w:numPr>
                <w:ilvl w:val="0"/>
                <w:numId w:val="19"/>
              </w:numPr>
              <w:jc w:val="both"/>
            </w:pPr>
            <w:r w:rsidRPr="00DE631A">
              <w:rPr>
                <w:rFonts w:eastAsiaTheme="minorHAnsi"/>
              </w:rPr>
              <w:t xml:space="preserve">Warunkiem uzyskania zaliczenia zajęć jest uzyskanie zaliczeń wszystkich bloków wchodzących w skład danego modułu. Warunkiem uzyskania zaliczenia zajęć w poszczególnych blokach jest uzyskanie minimum 60% punktów przewidzianych </w:t>
            </w:r>
            <w:proofErr w:type="spellStart"/>
            <w:r w:rsidRPr="00DE631A">
              <w:rPr>
                <w:rFonts w:eastAsiaTheme="minorHAnsi"/>
              </w:rPr>
              <w:t>progra</w:t>
            </w:r>
            <w:r w:rsidR="004215C2">
              <w:rPr>
                <w:rFonts w:eastAsiaTheme="minorHAnsi"/>
              </w:rPr>
              <w:t>-</w:t>
            </w:r>
            <w:r w:rsidRPr="00DE631A">
              <w:rPr>
                <w:rFonts w:eastAsiaTheme="minorHAnsi"/>
              </w:rPr>
              <w:t>mem</w:t>
            </w:r>
            <w:proofErr w:type="spellEnd"/>
            <w:r w:rsidRPr="00DE631A">
              <w:rPr>
                <w:rFonts w:eastAsiaTheme="minorHAnsi"/>
              </w:rPr>
              <w:t xml:space="preserve"> bloku.</w:t>
            </w:r>
          </w:p>
          <w:p w14:paraId="1E101E30" w14:textId="77777777" w:rsidR="00015F72" w:rsidRPr="00DE631A" w:rsidRDefault="00015F72" w:rsidP="007743A9">
            <w:pPr>
              <w:pStyle w:val="Akapitzlist"/>
              <w:numPr>
                <w:ilvl w:val="0"/>
                <w:numId w:val="19"/>
              </w:numPr>
              <w:jc w:val="both"/>
            </w:pPr>
            <w:r w:rsidRPr="00DE631A">
              <w:rPr>
                <w:rFonts w:eastAsiaTheme="minorHAnsi"/>
              </w:rPr>
              <w:t>Student, który uzyskał mniej niż 60% punktów może ubiegać się o zaliczenie zajęć na podstawie sprawdzianu z całości materiału obowiązującego w danym bloku. O ocenie pozytywnej sprawdzianu zaliczeniowego w każdym przypadku decyduje uzyskanie co najmniej 60% pkt.</w:t>
            </w:r>
          </w:p>
          <w:p w14:paraId="6B62C73D" w14:textId="77777777" w:rsidR="00015F72" w:rsidRPr="00DE631A" w:rsidRDefault="00015F72" w:rsidP="007743A9">
            <w:pPr>
              <w:pStyle w:val="Akapitzlist"/>
              <w:numPr>
                <w:ilvl w:val="0"/>
                <w:numId w:val="19"/>
              </w:numPr>
              <w:jc w:val="both"/>
            </w:pPr>
            <w:r w:rsidRPr="00DE631A">
              <w:rPr>
                <w:rFonts w:eastAsiaTheme="minorHAnsi"/>
              </w:rPr>
              <w:t xml:space="preserve">W przypadku uzyskania oceny negatywnej lub nieprzystąpienia do sprawdzianu zaliczeniowego, student ma prawo do 1-krotnego poprawiania go w terminie ustalonym przez Katedrę. </w:t>
            </w:r>
          </w:p>
          <w:p w14:paraId="47826B04" w14:textId="77777777" w:rsidR="00015F72" w:rsidRPr="00DE631A" w:rsidRDefault="00015F72" w:rsidP="007743A9">
            <w:pPr>
              <w:pStyle w:val="Akapitzlist"/>
              <w:numPr>
                <w:ilvl w:val="0"/>
                <w:numId w:val="19"/>
              </w:numPr>
            </w:pPr>
            <w:r w:rsidRPr="00DE631A">
              <w:t xml:space="preserve">W przypadku niezaliczenia w/w sprawdzianu studentowi przysługuje prawo do komisyjnego </w:t>
            </w:r>
            <w:r w:rsidRPr="003F49F1">
              <w:t xml:space="preserve">zaliczenia bloku na </w:t>
            </w:r>
            <w:r w:rsidRPr="00DE631A">
              <w:t>warunkach określonych w Regulaminie Studiów w UM w Poznaniu ( § 27, p. 6).</w:t>
            </w:r>
          </w:p>
          <w:p w14:paraId="71505C08" w14:textId="77777777" w:rsidR="00015F72" w:rsidRPr="00DE631A" w:rsidRDefault="00015F72" w:rsidP="007743A9">
            <w:pPr>
              <w:pStyle w:val="Akapitzlist"/>
              <w:numPr>
                <w:ilvl w:val="0"/>
                <w:numId w:val="19"/>
              </w:numPr>
              <w:spacing w:after="160" w:line="259" w:lineRule="auto"/>
              <w:rPr>
                <w:rFonts w:eastAsiaTheme="minorHAnsi"/>
              </w:rPr>
            </w:pPr>
            <w:r w:rsidRPr="00DE631A">
              <w:rPr>
                <w:rFonts w:eastAsiaTheme="minorHAnsi"/>
              </w:rPr>
              <w:t>Regulamin zajęć dla modułu oparty jest na Regulaminie Studiów Uniwersytetu Medycznego im. Karola Marcinkowskiego w Poznaniu z dnia 26 kwietnia 2017 r. (Uchwała nr 63/2017), który obowiązuje we wszystkich sprawach nie objętych niniejszym regulaminem.</w:t>
            </w:r>
          </w:p>
          <w:p w14:paraId="32E7881B" w14:textId="77777777" w:rsidR="00015F72" w:rsidRPr="00015F72" w:rsidRDefault="00015F72" w:rsidP="007743A9">
            <w:pPr>
              <w:pStyle w:val="Akapitzlist"/>
              <w:numPr>
                <w:ilvl w:val="0"/>
                <w:numId w:val="19"/>
              </w:numPr>
            </w:pPr>
            <w:r w:rsidRPr="00DE631A">
              <w:rPr>
                <w:rFonts w:eastAsiaTheme="minorHAnsi"/>
              </w:rPr>
              <w:lastRenderedPageBreak/>
              <w:t xml:space="preserve">Studenta obowiązuje ponadto: przestrzeganie ogólnie przyjętych norm zachowania; uporządkowanie stanowiska pracy po zakończeniu ćwiczenia; poszanowanie aparatury, sprzętu i wyposażenia </w:t>
            </w:r>
            <w:proofErr w:type="spellStart"/>
            <w:r w:rsidRPr="00DE631A">
              <w:rPr>
                <w:rFonts w:eastAsiaTheme="minorHAnsi"/>
              </w:rPr>
              <w:t>sal</w:t>
            </w:r>
            <w:proofErr w:type="spellEnd"/>
            <w:r w:rsidRPr="00DE631A">
              <w:rPr>
                <w:rFonts w:eastAsiaTheme="minorHAnsi"/>
              </w:rPr>
              <w:t xml:space="preserve"> dydaktycznych oraz przestrzeganie bieżących zarządzeń Kierownika Katedry i osób prowadzących zajęcia.</w:t>
            </w:r>
          </w:p>
          <w:p w14:paraId="775D4E8B" w14:textId="77777777" w:rsidR="00015F72" w:rsidRDefault="00015F72" w:rsidP="00015F72"/>
          <w:p w14:paraId="3FA29D94" w14:textId="79A80442" w:rsidR="00015F72" w:rsidRPr="004215C2" w:rsidRDefault="00015F72" w:rsidP="004215C2">
            <w:pPr>
              <w:rPr>
                <w:b/>
              </w:rPr>
            </w:pPr>
            <w:r w:rsidRPr="00DE631A">
              <w:rPr>
                <w:b/>
              </w:rPr>
              <w:t>Szczegółowe zasady zaliczania bloku BIOFIZYKA:</w:t>
            </w:r>
          </w:p>
          <w:p w14:paraId="5C83FD46" w14:textId="77777777" w:rsidR="00015F72" w:rsidRPr="004215C2" w:rsidRDefault="00015F72" w:rsidP="007743A9">
            <w:pPr>
              <w:pStyle w:val="Akapitzlis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215C2">
              <w:rPr>
                <w:sz w:val="24"/>
                <w:szCs w:val="24"/>
              </w:rPr>
              <w:t>Uczestnictwo w zajęciach, zgodnie z Regulaminem Studiów, jest obowiązkowe.</w:t>
            </w:r>
          </w:p>
          <w:p w14:paraId="4E983D59" w14:textId="77777777" w:rsidR="00015F72" w:rsidRPr="004215C2" w:rsidRDefault="00015F72" w:rsidP="007743A9">
            <w:pPr>
              <w:pStyle w:val="Akapitzlis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215C2">
              <w:rPr>
                <w:sz w:val="24"/>
                <w:szCs w:val="24"/>
              </w:rPr>
              <w:t xml:space="preserve">Do uzyskania zaliczenia bloku zajęć prowadzonych przez Katedrę Biofizyki konieczna jest obecność na wszystkich zajęciach oraz uzyskanie co najmniej 60% możliwych do uzyskania punktów . </w:t>
            </w:r>
          </w:p>
          <w:p w14:paraId="41764DC8" w14:textId="77777777" w:rsidR="00015F72" w:rsidRPr="004215C2" w:rsidRDefault="00015F72" w:rsidP="007743A9">
            <w:pPr>
              <w:pStyle w:val="Akapitzlis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215C2">
              <w:rPr>
                <w:sz w:val="24"/>
                <w:szCs w:val="24"/>
              </w:rPr>
              <w:t>Punkty można uzyskać:</w:t>
            </w:r>
          </w:p>
          <w:p w14:paraId="7292D250" w14:textId="77777777" w:rsidR="00015F72" w:rsidRPr="004215C2" w:rsidRDefault="00015F72" w:rsidP="007743A9">
            <w:pPr>
              <w:pStyle w:val="Akapitzlist"/>
              <w:numPr>
                <w:ilvl w:val="1"/>
                <w:numId w:val="20"/>
              </w:numPr>
              <w:rPr>
                <w:sz w:val="24"/>
                <w:szCs w:val="24"/>
              </w:rPr>
            </w:pPr>
            <w:r w:rsidRPr="004215C2">
              <w:rPr>
                <w:sz w:val="24"/>
                <w:szCs w:val="24"/>
              </w:rPr>
              <w:t>w przypadku ćwiczeń laboratoryjnych:</w:t>
            </w:r>
          </w:p>
          <w:p w14:paraId="059B2D0B" w14:textId="77777777" w:rsidR="00015F72" w:rsidRPr="004215C2" w:rsidRDefault="00015F72" w:rsidP="007743A9">
            <w:pPr>
              <w:pStyle w:val="Akapitzlist"/>
              <w:numPr>
                <w:ilvl w:val="1"/>
                <w:numId w:val="23"/>
              </w:numPr>
              <w:rPr>
                <w:sz w:val="24"/>
                <w:szCs w:val="24"/>
              </w:rPr>
            </w:pPr>
            <w:r w:rsidRPr="004215C2">
              <w:rPr>
                <w:sz w:val="24"/>
                <w:szCs w:val="24"/>
              </w:rPr>
              <w:t>za wykonanie ćwiczenia i sporządzenie opracowania wyników (protokołu) od 0 do 5 punktów</w:t>
            </w:r>
          </w:p>
          <w:p w14:paraId="2D1BBAB7" w14:textId="77777777" w:rsidR="00015F72" w:rsidRPr="004215C2" w:rsidRDefault="00015F72" w:rsidP="007743A9">
            <w:pPr>
              <w:pStyle w:val="Akapitzlist"/>
              <w:numPr>
                <w:ilvl w:val="1"/>
                <w:numId w:val="23"/>
              </w:numPr>
              <w:rPr>
                <w:sz w:val="24"/>
                <w:szCs w:val="24"/>
              </w:rPr>
            </w:pPr>
            <w:r w:rsidRPr="004215C2">
              <w:rPr>
                <w:sz w:val="24"/>
                <w:szCs w:val="24"/>
              </w:rPr>
              <w:t>za sprawdzian obejmujący zagadnienia teoretyczne przyporządkowane danemu ćwiczeniu (od 0 do 5 punktów)</w:t>
            </w:r>
          </w:p>
          <w:p w14:paraId="1BD6CF68" w14:textId="77777777" w:rsidR="00015F72" w:rsidRPr="004215C2" w:rsidRDefault="00015F72" w:rsidP="007743A9">
            <w:pPr>
              <w:pStyle w:val="Akapitzlist"/>
              <w:numPr>
                <w:ilvl w:val="1"/>
                <w:numId w:val="20"/>
              </w:numPr>
              <w:rPr>
                <w:sz w:val="24"/>
                <w:szCs w:val="24"/>
              </w:rPr>
            </w:pPr>
            <w:r w:rsidRPr="004215C2">
              <w:rPr>
                <w:sz w:val="24"/>
                <w:szCs w:val="24"/>
              </w:rPr>
              <w:t>w przypadku seminarium za sprawdzian obejmujący zagadnienia teoretyczne przyporządkowane seminarium (od 0 do  5 punktów) oraz aktywny udział w seminarium (od 0 do  2 punktów).</w:t>
            </w:r>
          </w:p>
          <w:p w14:paraId="1ADF82DA" w14:textId="77777777" w:rsidR="00015F72" w:rsidRPr="004215C2" w:rsidRDefault="00015F72" w:rsidP="007743A9">
            <w:pPr>
              <w:pStyle w:val="Akapitzlist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4215C2">
              <w:rPr>
                <w:sz w:val="24"/>
                <w:szCs w:val="24"/>
              </w:rPr>
              <w:t>W przypadku, gdy student uzyska łącznie mniej niż 60% punktów, tj. mniej niż 16 punktów, ma prawo do kolokwium zaliczeniowego obejmującego zagadnienia realizowane w trakcie ćwiczeń i seminarium. Studentowi przysługuje prawo do kolokwium poprawkowego oraz do kolokwium komisowego – zgodnie z Regulaminem Studiów.</w:t>
            </w:r>
          </w:p>
          <w:p w14:paraId="0BABB645" w14:textId="77777777" w:rsidR="00015F72" w:rsidRPr="00DE631A" w:rsidRDefault="00015F72" w:rsidP="00015F72"/>
          <w:p w14:paraId="557C3D12" w14:textId="77777777" w:rsidR="00015F72" w:rsidRPr="00DE631A" w:rsidRDefault="00015F72" w:rsidP="00015F72"/>
          <w:p w14:paraId="1C51570E" w14:textId="3DB85EB3" w:rsidR="00015F72" w:rsidRPr="00DE631A" w:rsidRDefault="00015F72" w:rsidP="00015F72">
            <w:pPr>
              <w:rPr>
                <w:b/>
              </w:rPr>
            </w:pPr>
            <w:r w:rsidRPr="00DE631A">
              <w:rPr>
                <w:b/>
              </w:rPr>
              <w:t>Szczegółowe zasady zaliczania bloku CHEMIA:</w:t>
            </w:r>
          </w:p>
          <w:p w14:paraId="76537802" w14:textId="77777777" w:rsidR="00015F72" w:rsidRPr="00DE631A" w:rsidRDefault="00015F72" w:rsidP="007743A9">
            <w:pPr>
              <w:numPr>
                <w:ilvl w:val="0"/>
                <w:numId w:val="21"/>
              </w:numPr>
              <w:jc w:val="both"/>
            </w:pPr>
            <w:r w:rsidRPr="00DE631A">
              <w:t xml:space="preserve">Zaliczenie zajęć obejmuje spełnienie łącznie niżej podanych kryteriów: </w:t>
            </w:r>
          </w:p>
          <w:p w14:paraId="7B2FE4A0" w14:textId="77777777" w:rsidR="00015F72" w:rsidRPr="00DE631A" w:rsidRDefault="00015F72" w:rsidP="007743A9">
            <w:pPr>
              <w:numPr>
                <w:ilvl w:val="2"/>
                <w:numId w:val="22"/>
              </w:numPr>
              <w:ind w:left="1068"/>
              <w:contextualSpacing/>
              <w:jc w:val="both"/>
            </w:pPr>
            <w:r w:rsidRPr="00DE631A">
              <w:rPr>
                <w:lang w:bidi="en-US"/>
              </w:rPr>
              <w:t>przygotowanie teoretyczne do zajęć, które oceniane jest w oparciu o wyniki czterech kartkówek (skala od 0 do 4 punktów).</w:t>
            </w:r>
          </w:p>
          <w:p w14:paraId="7762D0B9" w14:textId="77777777" w:rsidR="00015F72" w:rsidRPr="00DE631A" w:rsidRDefault="00015F72" w:rsidP="007743A9">
            <w:pPr>
              <w:numPr>
                <w:ilvl w:val="2"/>
                <w:numId w:val="22"/>
              </w:numPr>
              <w:ind w:left="1068"/>
              <w:contextualSpacing/>
              <w:jc w:val="both"/>
            </w:pPr>
            <w:r w:rsidRPr="00DE631A">
              <w:t>wykonanie doświadczeń, mających na celu wykazanie właściwości chemicznych i fizycznych odpowiedniej grupy związków ważnych biologicznie. Zaliczenie tej części zajęć wymaga przedstawienia ćwiczącej grupie studenckiej wyników doświadczeń podczas podsumowania zajęć.</w:t>
            </w:r>
          </w:p>
          <w:p w14:paraId="24EE3A20" w14:textId="6110F9EB" w:rsidR="00015F72" w:rsidRPr="00DE631A" w:rsidRDefault="00015F72" w:rsidP="007743A9">
            <w:pPr>
              <w:numPr>
                <w:ilvl w:val="2"/>
                <w:numId w:val="22"/>
              </w:numPr>
              <w:ind w:left="1068"/>
              <w:contextualSpacing/>
              <w:jc w:val="both"/>
            </w:pPr>
            <w:r w:rsidRPr="00DE631A">
              <w:t>przedstawienie pięciu protokołów zawierających wyniki i wnioski z wyko</w:t>
            </w:r>
            <w:r w:rsidR="004215C2">
              <w:t>-</w:t>
            </w:r>
            <w:proofErr w:type="spellStart"/>
            <w:r w:rsidRPr="00DE631A">
              <w:t>nanych</w:t>
            </w:r>
            <w:proofErr w:type="spellEnd"/>
            <w:r w:rsidRPr="00DE631A">
              <w:t xml:space="preserve"> doświadczeń (skala od 0 do 1 punktu).</w:t>
            </w:r>
          </w:p>
          <w:p w14:paraId="6238AD46" w14:textId="77777777" w:rsidR="00015F72" w:rsidRPr="00DE631A" w:rsidRDefault="00015F72" w:rsidP="007743A9">
            <w:pPr>
              <w:numPr>
                <w:ilvl w:val="0"/>
                <w:numId w:val="21"/>
              </w:numPr>
              <w:contextualSpacing/>
              <w:jc w:val="both"/>
            </w:pPr>
            <w:r w:rsidRPr="00DE631A">
              <w:t>Warunkiem zaliczenia zajęć jest uzyskanie 12 punktów (60% z 21 punktów).</w:t>
            </w:r>
          </w:p>
          <w:p w14:paraId="335C337E" w14:textId="77777777" w:rsidR="00015F72" w:rsidRPr="00DE631A" w:rsidRDefault="00015F72" w:rsidP="007743A9">
            <w:pPr>
              <w:numPr>
                <w:ilvl w:val="0"/>
                <w:numId w:val="21"/>
              </w:numPr>
              <w:contextualSpacing/>
              <w:jc w:val="both"/>
            </w:pPr>
            <w:r w:rsidRPr="00DE631A">
              <w:t>Dopuszcza się jedną nieobecność na zajęciach usprawiedliwioną zwolnieniem lekarskim. Nieobecność tę można odrobić po zakończeniu zajęć danej grupy w terminie ustalonym przez koordynatora przedmiotu.</w:t>
            </w:r>
          </w:p>
          <w:p w14:paraId="7330332D" w14:textId="77777777" w:rsidR="00015F72" w:rsidRPr="00DE631A" w:rsidRDefault="00015F72" w:rsidP="007743A9">
            <w:pPr>
              <w:numPr>
                <w:ilvl w:val="0"/>
                <w:numId w:val="21"/>
              </w:numPr>
              <w:contextualSpacing/>
              <w:jc w:val="both"/>
            </w:pPr>
            <w:r w:rsidRPr="00DE631A">
              <w:t>Student, który uzyska mniej niż 12 punktów, ale co najmniej 8, oraz spełnił warunki zawarte w punkcie 4, zdaje sprawdzian zaliczeniowy z całości materiału przerobionego na zajęciach z możliwością jednokrotnego poprawienia.</w:t>
            </w:r>
          </w:p>
          <w:p w14:paraId="75955E76" w14:textId="77777777" w:rsidR="004215C2" w:rsidRPr="004215C2" w:rsidRDefault="00015F72" w:rsidP="007743A9">
            <w:pPr>
              <w:numPr>
                <w:ilvl w:val="0"/>
                <w:numId w:val="21"/>
              </w:numPr>
              <w:contextualSpacing/>
              <w:jc w:val="both"/>
            </w:pPr>
            <w:r w:rsidRPr="00DE631A">
              <w:t xml:space="preserve">Student, który uzyskał mniej niż 8 punktów, może wnioskować o komisyjne zaliczenie zajęć do koordynatora przedmiotu (Regulaminem Studiów UM w Poznaniu). </w:t>
            </w:r>
          </w:p>
          <w:p w14:paraId="314C3E3F" w14:textId="77777777" w:rsidR="004215C2" w:rsidRPr="004215C2" w:rsidRDefault="004215C2" w:rsidP="007743A9">
            <w:pPr>
              <w:pStyle w:val="Akapitzlist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4215C2">
              <w:rPr>
                <w:sz w:val="24"/>
                <w:szCs w:val="24"/>
              </w:rPr>
              <w:t xml:space="preserve">Przed rozpoczęciem zajęć z bloku </w:t>
            </w:r>
            <w:r w:rsidRPr="004215C2">
              <w:rPr>
                <w:i/>
                <w:sz w:val="24"/>
                <w:szCs w:val="24"/>
              </w:rPr>
              <w:t>Chemia</w:t>
            </w:r>
            <w:r w:rsidRPr="004215C2">
              <w:rPr>
                <w:sz w:val="24"/>
                <w:szCs w:val="24"/>
              </w:rPr>
              <w:t xml:space="preserve"> studenci zapoznawani są z regulaminem BHP obowiązującym w laboratorium chemicznym.</w:t>
            </w:r>
          </w:p>
          <w:p w14:paraId="1B282D5A" w14:textId="7E55BBAA" w:rsidR="00015F72" w:rsidRPr="004215C2" w:rsidRDefault="00015F72" w:rsidP="004215C2">
            <w:pPr>
              <w:contextualSpacing/>
              <w:jc w:val="both"/>
            </w:pPr>
            <w:r w:rsidRPr="004215C2">
              <w:t xml:space="preserve">   </w:t>
            </w:r>
          </w:p>
          <w:p w14:paraId="14820DEC" w14:textId="28822377" w:rsidR="00015F72" w:rsidRPr="00015F72" w:rsidRDefault="00015F72" w:rsidP="00015F72">
            <w:pPr>
              <w:rPr>
                <w:b/>
              </w:rPr>
            </w:pPr>
            <w:r w:rsidRPr="00015F72">
              <w:rPr>
                <w:b/>
              </w:rPr>
              <w:t>Szczegółowe zasady zaliczania bloku BIOCHEMIA:</w:t>
            </w:r>
          </w:p>
          <w:p w14:paraId="0429D04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308A6239" w14:textId="29E475CC" w:rsidR="004215C2" w:rsidRPr="004215C2" w:rsidRDefault="004215C2" w:rsidP="004215C2">
            <w:pPr>
              <w:jc w:val="both"/>
              <w:rPr>
                <w:bCs/>
                <w:lang w:eastAsia="en-US"/>
              </w:rPr>
            </w:pPr>
            <w:r w:rsidRPr="004215C2">
              <w:rPr>
                <w:bCs/>
                <w:lang w:eastAsia="en-US"/>
              </w:rPr>
              <w:t xml:space="preserve">1. Zajęcia dydaktyczne z Biochemii realizowane są w liczbie 85 godz., z podziałem na: </w:t>
            </w:r>
          </w:p>
          <w:p w14:paraId="47E6FE2C" w14:textId="61C0DA29" w:rsidR="004215C2" w:rsidRPr="004215C2" w:rsidRDefault="004215C2" w:rsidP="007743A9">
            <w:pPr>
              <w:pStyle w:val="Akapitzlist"/>
              <w:numPr>
                <w:ilvl w:val="0"/>
                <w:numId w:val="24"/>
              </w:numPr>
              <w:jc w:val="both"/>
              <w:rPr>
                <w:bCs/>
                <w:lang w:eastAsia="en-US"/>
              </w:rPr>
            </w:pPr>
            <w:r w:rsidRPr="004215C2">
              <w:rPr>
                <w:bCs/>
                <w:lang w:eastAsia="en-US"/>
              </w:rPr>
              <w:t xml:space="preserve">wykłady (22 godz.), </w:t>
            </w:r>
          </w:p>
          <w:p w14:paraId="03B1B32F" w14:textId="3E7E366E" w:rsidR="004215C2" w:rsidRPr="004215C2" w:rsidRDefault="004215C2" w:rsidP="007743A9">
            <w:pPr>
              <w:pStyle w:val="Akapitzlist"/>
              <w:numPr>
                <w:ilvl w:val="0"/>
                <w:numId w:val="24"/>
              </w:numPr>
              <w:jc w:val="both"/>
              <w:rPr>
                <w:bCs/>
                <w:lang w:eastAsia="en-US"/>
              </w:rPr>
            </w:pPr>
            <w:r w:rsidRPr="004215C2">
              <w:rPr>
                <w:bCs/>
                <w:lang w:eastAsia="en-US"/>
              </w:rPr>
              <w:t>seminaria (16 godz.),</w:t>
            </w:r>
          </w:p>
          <w:p w14:paraId="5333B357" w14:textId="0AFAE425" w:rsidR="004215C2" w:rsidRPr="004215C2" w:rsidRDefault="004215C2" w:rsidP="007743A9">
            <w:pPr>
              <w:pStyle w:val="Akapitzlist"/>
              <w:numPr>
                <w:ilvl w:val="0"/>
                <w:numId w:val="24"/>
              </w:numPr>
              <w:jc w:val="both"/>
              <w:rPr>
                <w:bCs/>
                <w:lang w:eastAsia="en-US"/>
              </w:rPr>
            </w:pPr>
            <w:r w:rsidRPr="004215C2">
              <w:rPr>
                <w:bCs/>
                <w:lang w:eastAsia="en-US"/>
              </w:rPr>
              <w:t xml:space="preserve">ćwiczenia (47 godz.) - laboratoryjne i konwersatoryjne. </w:t>
            </w:r>
          </w:p>
          <w:p w14:paraId="5AB03E26" w14:textId="18DD910B" w:rsidR="004215C2" w:rsidRPr="004215C2" w:rsidRDefault="004215C2" w:rsidP="007743A9">
            <w:pPr>
              <w:pStyle w:val="Akapitzlist"/>
              <w:numPr>
                <w:ilvl w:val="0"/>
                <w:numId w:val="25"/>
              </w:numPr>
              <w:jc w:val="both"/>
              <w:rPr>
                <w:bCs/>
                <w:lang w:eastAsia="en-US"/>
              </w:rPr>
            </w:pPr>
            <w:r w:rsidRPr="004215C2">
              <w:rPr>
                <w:bCs/>
                <w:lang w:eastAsia="en-US"/>
              </w:rPr>
              <w:t>Zajęcia z biochemii odbywają się  zgodnie z harmonogramem zajęć dostępnym na stronie Internetowej Katedry i w gablocie na korytarzu zewnętrznym przy Katedrze Biochemii i Biologii Molekularnej (</w:t>
            </w:r>
            <w:proofErr w:type="spellStart"/>
            <w:r w:rsidRPr="004215C2">
              <w:rPr>
                <w:bCs/>
                <w:lang w:eastAsia="en-US"/>
              </w:rPr>
              <w:t>Coll</w:t>
            </w:r>
            <w:proofErr w:type="spellEnd"/>
            <w:r w:rsidRPr="004215C2">
              <w:rPr>
                <w:bCs/>
                <w:lang w:eastAsia="en-US"/>
              </w:rPr>
              <w:t xml:space="preserve">. </w:t>
            </w:r>
            <w:proofErr w:type="spellStart"/>
            <w:r w:rsidRPr="004215C2">
              <w:rPr>
                <w:bCs/>
                <w:lang w:eastAsia="en-US"/>
              </w:rPr>
              <w:t>Anatomicum</w:t>
            </w:r>
            <w:proofErr w:type="spellEnd"/>
            <w:r w:rsidRPr="004215C2">
              <w:rPr>
                <w:bCs/>
                <w:lang w:eastAsia="en-US"/>
              </w:rPr>
              <w:t>, parter).</w:t>
            </w:r>
          </w:p>
          <w:p w14:paraId="364D1E15" w14:textId="339280C8" w:rsidR="004215C2" w:rsidRPr="004215C2" w:rsidRDefault="004215C2" w:rsidP="007743A9">
            <w:pPr>
              <w:pStyle w:val="Akapitzlist"/>
              <w:numPr>
                <w:ilvl w:val="0"/>
                <w:numId w:val="25"/>
              </w:numPr>
              <w:jc w:val="both"/>
              <w:rPr>
                <w:bCs/>
                <w:lang w:eastAsia="en-US"/>
              </w:rPr>
            </w:pPr>
            <w:r w:rsidRPr="004215C2">
              <w:rPr>
                <w:bCs/>
                <w:lang w:eastAsia="en-US"/>
              </w:rPr>
              <w:t>Studenci przygotowują się do zajęć praktycznych korzystając z prezentacji multimedialnych na poszczególne zajęcia, zmieszczonych na stronie internetowej (www.biolmol.ump.edu.pl) oraz ze wskazanego piśmiennictwa.</w:t>
            </w:r>
          </w:p>
          <w:p w14:paraId="44D9AE7D" w14:textId="77777777" w:rsidR="004215C2" w:rsidRPr="004215C2" w:rsidRDefault="004215C2" w:rsidP="004215C2">
            <w:pPr>
              <w:jc w:val="both"/>
              <w:rPr>
                <w:bCs/>
                <w:lang w:eastAsia="en-US"/>
              </w:rPr>
            </w:pPr>
            <w:r w:rsidRPr="004215C2">
              <w:rPr>
                <w:bCs/>
                <w:lang w:eastAsia="en-US"/>
              </w:rPr>
              <w:t>4. Formy zajęć:</w:t>
            </w:r>
          </w:p>
          <w:p w14:paraId="6E07C6C0" w14:textId="77777777" w:rsidR="004215C2" w:rsidRPr="004215C2" w:rsidRDefault="004215C2" w:rsidP="007743A9">
            <w:pPr>
              <w:pStyle w:val="Akapitzlist"/>
              <w:numPr>
                <w:ilvl w:val="0"/>
                <w:numId w:val="29"/>
              </w:numPr>
              <w:jc w:val="both"/>
              <w:rPr>
                <w:bCs/>
                <w:lang w:eastAsia="en-US"/>
              </w:rPr>
            </w:pPr>
            <w:r w:rsidRPr="004215C2">
              <w:rPr>
                <w:bCs/>
                <w:lang w:eastAsia="en-US"/>
              </w:rPr>
              <w:t>Ćwiczenia laboratoryjne (LAB)</w:t>
            </w:r>
          </w:p>
          <w:p w14:paraId="074090D6" w14:textId="635D1553" w:rsidR="004215C2" w:rsidRPr="004215C2" w:rsidRDefault="004215C2" w:rsidP="004215C2">
            <w:pPr>
              <w:jc w:val="both"/>
              <w:rPr>
                <w:bCs/>
                <w:lang w:eastAsia="en-US"/>
              </w:rPr>
            </w:pPr>
            <w:r w:rsidRPr="004215C2">
              <w:rPr>
                <w:bCs/>
                <w:lang w:eastAsia="en-US"/>
              </w:rPr>
              <w:t xml:space="preserve">Przed rozpoczęciem zajęć studenci zapoznawani są z regulaminem BHP </w:t>
            </w:r>
            <w:proofErr w:type="spellStart"/>
            <w:r w:rsidRPr="004215C2">
              <w:rPr>
                <w:bCs/>
                <w:lang w:eastAsia="en-US"/>
              </w:rPr>
              <w:t>obowiązu</w:t>
            </w:r>
            <w:r>
              <w:rPr>
                <w:bCs/>
                <w:lang w:eastAsia="en-US"/>
              </w:rPr>
              <w:t>-</w:t>
            </w:r>
            <w:r w:rsidRPr="004215C2">
              <w:rPr>
                <w:bCs/>
                <w:lang w:eastAsia="en-US"/>
              </w:rPr>
              <w:t>jącym</w:t>
            </w:r>
            <w:proofErr w:type="spellEnd"/>
            <w:r w:rsidRPr="004215C2">
              <w:rPr>
                <w:bCs/>
                <w:lang w:eastAsia="en-US"/>
              </w:rPr>
              <w:t xml:space="preserve"> w laboratorium biochemicznym.</w:t>
            </w:r>
          </w:p>
          <w:p w14:paraId="5301276D" w14:textId="4E7FF839" w:rsidR="004215C2" w:rsidRPr="004215C2" w:rsidRDefault="004215C2" w:rsidP="007743A9">
            <w:pPr>
              <w:pStyle w:val="Akapitzlist"/>
              <w:numPr>
                <w:ilvl w:val="0"/>
                <w:numId w:val="26"/>
              </w:numPr>
              <w:jc w:val="both"/>
              <w:rPr>
                <w:bCs/>
                <w:lang w:eastAsia="en-US"/>
              </w:rPr>
            </w:pPr>
            <w:r w:rsidRPr="004215C2">
              <w:rPr>
                <w:bCs/>
                <w:lang w:eastAsia="en-US"/>
              </w:rPr>
              <w:t>student musi być przygotowany teoretycznie na każde ćwiczenie w stopniu umożliwiającym podjęcie zajęć praktycznych,</w:t>
            </w:r>
          </w:p>
          <w:p w14:paraId="6E525796" w14:textId="1E629221" w:rsidR="004215C2" w:rsidRPr="004215C2" w:rsidRDefault="004215C2" w:rsidP="007743A9">
            <w:pPr>
              <w:pStyle w:val="Akapitzlist"/>
              <w:numPr>
                <w:ilvl w:val="0"/>
                <w:numId w:val="26"/>
              </w:numPr>
              <w:jc w:val="both"/>
              <w:rPr>
                <w:bCs/>
                <w:lang w:eastAsia="en-US"/>
              </w:rPr>
            </w:pPr>
            <w:r w:rsidRPr="004215C2">
              <w:rPr>
                <w:bCs/>
                <w:lang w:eastAsia="en-US"/>
              </w:rPr>
              <w:t>studenci wypełniają protokół z poszczególnych ćwiczeń laboratoryjnych,</w:t>
            </w:r>
          </w:p>
          <w:p w14:paraId="67F71146" w14:textId="468CB349" w:rsidR="004215C2" w:rsidRPr="004215C2" w:rsidRDefault="004215C2" w:rsidP="007743A9">
            <w:pPr>
              <w:pStyle w:val="Akapitzlist"/>
              <w:numPr>
                <w:ilvl w:val="0"/>
                <w:numId w:val="26"/>
              </w:numPr>
              <w:jc w:val="both"/>
              <w:rPr>
                <w:bCs/>
                <w:lang w:eastAsia="en-US"/>
              </w:rPr>
            </w:pPr>
            <w:r w:rsidRPr="004215C2">
              <w:rPr>
                <w:bCs/>
                <w:lang w:eastAsia="en-US"/>
              </w:rPr>
              <w:t>studenci są zobowiązani do pracy w fartuchach laboratoryjnych, przestrzegania przepisów BHP oraz zarządzeń porządkowych osób prowadzących ćwiczenia,</w:t>
            </w:r>
          </w:p>
          <w:p w14:paraId="0C5E86F8" w14:textId="77777777" w:rsidR="004215C2" w:rsidRPr="004215C2" w:rsidRDefault="004215C2" w:rsidP="007743A9">
            <w:pPr>
              <w:pStyle w:val="Akapitzlist"/>
              <w:numPr>
                <w:ilvl w:val="0"/>
                <w:numId w:val="30"/>
              </w:numPr>
              <w:jc w:val="both"/>
              <w:rPr>
                <w:bCs/>
                <w:lang w:eastAsia="en-US"/>
              </w:rPr>
            </w:pPr>
            <w:r w:rsidRPr="004215C2">
              <w:rPr>
                <w:bCs/>
                <w:lang w:eastAsia="en-US"/>
              </w:rPr>
              <w:t>Zajęcia seminaryjno-ćwiczeniowe</w:t>
            </w:r>
          </w:p>
          <w:p w14:paraId="216C9816" w14:textId="180F5E92" w:rsidR="004215C2" w:rsidRPr="004215C2" w:rsidRDefault="004215C2" w:rsidP="007743A9">
            <w:pPr>
              <w:pStyle w:val="Akapitzlist"/>
              <w:numPr>
                <w:ilvl w:val="0"/>
                <w:numId w:val="27"/>
              </w:numPr>
              <w:jc w:val="both"/>
              <w:rPr>
                <w:bCs/>
                <w:lang w:eastAsia="en-US"/>
              </w:rPr>
            </w:pPr>
            <w:r w:rsidRPr="004215C2">
              <w:rPr>
                <w:bCs/>
                <w:lang w:eastAsia="en-US"/>
              </w:rPr>
              <w:t xml:space="preserve">zajęcia seminaryjno-ćwiczeniowe prowadzone są w formie prelekcji i dyskusji, </w:t>
            </w:r>
          </w:p>
          <w:p w14:paraId="5E133C1D" w14:textId="20ABB892" w:rsidR="004215C2" w:rsidRPr="004215C2" w:rsidRDefault="004215C2" w:rsidP="007743A9">
            <w:pPr>
              <w:pStyle w:val="Akapitzlist"/>
              <w:numPr>
                <w:ilvl w:val="0"/>
                <w:numId w:val="27"/>
              </w:numPr>
              <w:jc w:val="both"/>
              <w:rPr>
                <w:bCs/>
                <w:lang w:eastAsia="en-US"/>
              </w:rPr>
            </w:pPr>
            <w:r w:rsidRPr="004215C2">
              <w:rPr>
                <w:bCs/>
                <w:lang w:eastAsia="en-US"/>
              </w:rPr>
              <w:t xml:space="preserve">studenci przygotowują się do zajęć z wykorzystaniem prezentacji multimedialnych dostępnych na stronie internetowej Katedry, </w:t>
            </w:r>
          </w:p>
          <w:p w14:paraId="22F60040" w14:textId="77777777" w:rsidR="004215C2" w:rsidRPr="004215C2" w:rsidRDefault="004215C2" w:rsidP="007743A9">
            <w:pPr>
              <w:pStyle w:val="Akapitzlist"/>
              <w:numPr>
                <w:ilvl w:val="0"/>
                <w:numId w:val="31"/>
              </w:numPr>
              <w:jc w:val="both"/>
              <w:rPr>
                <w:bCs/>
                <w:lang w:eastAsia="en-US"/>
              </w:rPr>
            </w:pPr>
            <w:r w:rsidRPr="004215C2">
              <w:rPr>
                <w:bCs/>
                <w:lang w:eastAsia="en-US"/>
              </w:rPr>
              <w:t>Ćwiczenia konwersatoryjne (PBL-A, PBL-B i PBL-C)</w:t>
            </w:r>
          </w:p>
          <w:p w14:paraId="52745750" w14:textId="36E423CC" w:rsidR="004215C2" w:rsidRPr="004215C2" w:rsidRDefault="004215C2" w:rsidP="007743A9">
            <w:pPr>
              <w:pStyle w:val="Akapitzlist"/>
              <w:numPr>
                <w:ilvl w:val="0"/>
                <w:numId w:val="28"/>
              </w:numPr>
              <w:jc w:val="both"/>
              <w:rPr>
                <w:bCs/>
                <w:lang w:eastAsia="en-US"/>
              </w:rPr>
            </w:pPr>
            <w:r w:rsidRPr="004215C2">
              <w:rPr>
                <w:bCs/>
                <w:lang w:eastAsia="en-US"/>
              </w:rPr>
              <w:t>ćwiczenia konwersatoryjne są prowadzone systemem nauczania problemowego (PBL),  polegają na rozwiązywaniu postawionych zadań w oparciu o samodzielnie przygotowane prezentacje multimedialne (student w ciągu kursu przygotowuje trzy prezentacje z zakresu tematów przewidzianych na zajęcia PBL-A, PBL-B i PBL-C),</w:t>
            </w:r>
          </w:p>
          <w:p w14:paraId="54467D84" w14:textId="693E14A3" w:rsidR="004215C2" w:rsidRPr="004215C2" w:rsidRDefault="004215C2" w:rsidP="007743A9">
            <w:pPr>
              <w:pStyle w:val="Akapitzlist"/>
              <w:numPr>
                <w:ilvl w:val="0"/>
                <w:numId w:val="28"/>
              </w:numPr>
              <w:jc w:val="both"/>
              <w:rPr>
                <w:bCs/>
                <w:lang w:eastAsia="en-US"/>
              </w:rPr>
            </w:pPr>
            <w:r w:rsidRPr="004215C2">
              <w:rPr>
                <w:bCs/>
                <w:lang w:eastAsia="en-US"/>
              </w:rPr>
              <w:t>studenci rozwiązując postawione problemy biochemiczne mogą wykazać się znajomością danego tematu oraz umiejętnością pracy zespołowej,</w:t>
            </w:r>
          </w:p>
          <w:p w14:paraId="2F4A088C" w14:textId="0BDA1611" w:rsidR="004215C2" w:rsidRPr="00FA0D59" w:rsidRDefault="00FA0D59" w:rsidP="007743A9">
            <w:pPr>
              <w:pStyle w:val="Akapitzlist"/>
              <w:numPr>
                <w:ilvl w:val="0"/>
                <w:numId w:val="31"/>
              </w:numPr>
              <w:jc w:val="both"/>
              <w:rPr>
                <w:bCs/>
                <w:lang w:eastAsia="en-US"/>
              </w:rPr>
            </w:pPr>
            <w:r w:rsidRPr="00FA0D59">
              <w:rPr>
                <w:bCs/>
                <w:lang w:eastAsia="en-US"/>
              </w:rPr>
              <w:t>Sprawdziany (1, 2 i 3)</w:t>
            </w:r>
          </w:p>
          <w:p w14:paraId="39237C8B" w14:textId="4928DAD7" w:rsidR="004215C2" w:rsidRPr="00FB6F5D" w:rsidRDefault="004215C2" w:rsidP="004215C2">
            <w:pPr>
              <w:jc w:val="both"/>
              <w:rPr>
                <w:bCs/>
                <w:lang w:eastAsia="en-US"/>
              </w:rPr>
            </w:pPr>
            <w:r w:rsidRPr="004215C2">
              <w:rPr>
                <w:bCs/>
                <w:lang w:eastAsia="en-US"/>
              </w:rPr>
              <w:t xml:space="preserve">Materiał kursy biochemii został podzielony na trzy części: Węglowodany, Tłuszczowce i Związki azotowe. Po zakończeniu każdej z trzech części odbywa się sprawdzian obejmujący pełen zakres tematyczny zajęć seminaryjnych i </w:t>
            </w:r>
            <w:r w:rsidRPr="00FB6F5D">
              <w:rPr>
                <w:bCs/>
                <w:lang w:eastAsia="en-US"/>
              </w:rPr>
              <w:t xml:space="preserve">ćwiczeniowych w danej części. </w:t>
            </w:r>
          </w:p>
          <w:p w14:paraId="3F603482" w14:textId="45C7F34E" w:rsidR="0086468E" w:rsidRPr="00FB6F5D" w:rsidRDefault="0086468E" w:rsidP="0086468E">
            <w:pPr>
              <w:pStyle w:val="Akapitzlist"/>
              <w:numPr>
                <w:ilvl w:val="0"/>
                <w:numId w:val="31"/>
              </w:numPr>
              <w:jc w:val="both"/>
              <w:rPr>
                <w:bCs/>
                <w:lang w:eastAsia="en-US"/>
              </w:rPr>
            </w:pPr>
            <w:r w:rsidRPr="00FB6F5D">
              <w:rPr>
                <w:bCs/>
                <w:lang w:eastAsia="en-US"/>
              </w:rPr>
              <w:t>Sprawdzian z materiału wykładowego – po zakończeniu wykładów odbywa się sprawdzian obejmujący pełen zakres treści objętych programem wykładów.</w:t>
            </w:r>
          </w:p>
          <w:p w14:paraId="06258E5D" w14:textId="55D29FB4" w:rsidR="004215C2" w:rsidRPr="004215C2" w:rsidRDefault="00FA0D59" w:rsidP="004215C2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  <w:r w:rsidR="004215C2" w:rsidRPr="004215C2">
              <w:rPr>
                <w:bCs/>
                <w:lang w:eastAsia="en-US"/>
              </w:rPr>
              <w:t>. System oceny punktowej wyników nauczania:</w:t>
            </w:r>
          </w:p>
          <w:p w14:paraId="69D32FBE" w14:textId="0C45A957" w:rsidR="004215C2" w:rsidRPr="004215C2" w:rsidRDefault="004215C2" w:rsidP="004215C2">
            <w:pPr>
              <w:jc w:val="both"/>
              <w:rPr>
                <w:bCs/>
                <w:lang w:eastAsia="en-US"/>
              </w:rPr>
            </w:pPr>
            <w:r w:rsidRPr="004215C2">
              <w:rPr>
                <w:bCs/>
                <w:lang w:eastAsia="en-US"/>
              </w:rPr>
              <w:t>W celu ciągłej i obiektywnej oceny postępów w nauce stosowany jest system punktowy. Ocena postępów w nauce jest podawana do wiadomości zainteresowanych studentów.</w:t>
            </w:r>
          </w:p>
          <w:p w14:paraId="65DB816F" w14:textId="77777777" w:rsidR="004215C2" w:rsidRPr="004215C2" w:rsidRDefault="004215C2" w:rsidP="004215C2">
            <w:pPr>
              <w:jc w:val="both"/>
              <w:rPr>
                <w:bCs/>
                <w:lang w:eastAsia="en-US"/>
              </w:rPr>
            </w:pPr>
            <w:r w:rsidRPr="004215C2">
              <w:rPr>
                <w:bCs/>
                <w:lang w:eastAsia="en-US"/>
              </w:rPr>
              <w:t>Punktowane są następujące elementy procesu dydaktycznego:</w:t>
            </w:r>
          </w:p>
          <w:p w14:paraId="3101715E" w14:textId="49F952E0" w:rsidR="004215C2" w:rsidRPr="00FA0D59" w:rsidRDefault="00FA0D59" w:rsidP="007743A9">
            <w:pPr>
              <w:pStyle w:val="Akapitzlist"/>
              <w:numPr>
                <w:ilvl w:val="0"/>
                <w:numId w:val="32"/>
              </w:num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ć</w:t>
            </w:r>
            <w:r w:rsidR="004215C2" w:rsidRPr="00FA0D59">
              <w:rPr>
                <w:bCs/>
                <w:lang w:eastAsia="en-US"/>
              </w:rPr>
              <w:t xml:space="preserve">wiczenia laboratoryjne: za przygotowanie teoretyczne, wykonanie ćwiczenia </w:t>
            </w:r>
          </w:p>
          <w:p w14:paraId="49E52B89" w14:textId="64B3FD37" w:rsidR="004215C2" w:rsidRPr="00FA0D59" w:rsidRDefault="004215C2" w:rsidP="00FA0D59">
            <w:pPr>
              <w:pStyle w:val="Akapitzlist"/>
              <w:jc w:val="both"/>
              <w:rPr>
                <w:bCs/>
                <w:lang w:eastAsia="en-US"/>
              </w:rPr>
            </w:pPr>
            <w:r w:rsidRPr="00FA0D59">
              <w:rPr>
                <w:bCs/>
                <w:lang w:eastAsia="en-US"/>
              </w:rPr>
              <w:t>i opracowanie protokołu od 0 do 5 pkt. za każde ćwiczenie. Student nieprzygotowany teoretycznie nie może być dopuszczony d</w:t>
            </w:r>
            <w:r w:rsidR="00FA0D59">
              <w:rPr>
                <w:bCs/>
                <w:lang w:eastAsia="en-US"/>
              </w:rPr>
              <w:t>o zajęć i nie otrzymuje punktów,</w:t>
            </w:r>
            <w:r w:rsidRPr="00FA0D59">
              <w:rPr>
                <w:bCs/>
                <w:lang w:eastAsia="en-US"/>
              </w:rPr>
              <w:t xml:space="preserve"> </w:t>
            </w:r>
            <w:r w:rsidR="00FA0D59" w:rsidRPr="00FA0D59">
              <w:rPr>
                <w:bCs/>
                <w:lang w:eastAsia="en-US"/>
              </w:rPr>
              <w:t>z</w:t>
            </w:r>
            <w:r w:rsidRPr="00FA0D59">
              <w:rPr>
                <w:bCs/>
                <w:lang w:eastAsia="en-US"/>
              </w:rPr>
              <w:t>a nieobecność odlicza s</w:t>
            </w:r>
            <w:r w:rsidR="00FA0D59" w:rsidRPr="00FA0D59">
              <w:rPr>
                <w:bCs/>
                <w:lang w:eastAsia="en-US"/>
              </w:rPr>
              <w:t>ię po 2 pkt. za każde ćwiczenie,</w:t>
            </w:r>
          </w:p>
          <w:p w14:paraId="77C3FAE9" w14:textId="055816C0" w:rsidR="004215C2" w:rsidRPr="00FA0D59" w:rsidRDefault="00FA0D59" w:rsidP="007743A9">
            <w:pPr>
              <w:pStyle w:val="Akapitzlist"/>
              <w:numPr>
                <w:ilvl w:val="0"/>
                <w:numId w:val="32"/>
              </w:num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ć</w:t>
            </w:r>
            <w:r w:rsidR="004215C2" w:rsidRPr="00FA0D59">
              <w:rPr>
                <w:bCs/>
                <w:lang w:eastAsia="en-US"/>
              </w:rPr>
              <w:t>wiczenia konwersatoryjne (PBL): za przygotowanie i przedstawienie prezentacji multimedialnej można uzyskać od  0</w:t>
            </w:r>
            <w:r>
              <w:rPr>
                <w:bCs/>
                <w:lang w:eastAsia="en-US"/>
              </w:rPr>
              <w:t xml:space="preserve"> do 10 pkt za każdą prezentację,</w:t>
            </w:r>
          </w:p>
          <w:p w14:paraId="347DBC2C" w14:textId="468F11B7" w:rsidR="004215C2" w:rsidRPr="00FB6F5D" w:rsidRDefault="00FA0D59" w:rsidP="007743A9">
            <w:pPr>
              <w:pStyle w:val="Akapitzlist"/>
              <w:numPr>
                <w:ilvl w:val="0"/>
                <w:numId w:val="32"/>
              </w:num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s</w:t>
            </w:r>
            <w:r w:rsidR="004215C2" w:rsidRPr="00FA0D59">
              <w:rPr>
                <w:bCs/>
                <w:lang w:eastAsia="en-US"/>
              </w:rPr>
              <w:t xml:space="preserve">prawdziany (1, 2 i 3): za każdy z trzech sprawdzianów, składających się z 40 pytań </w:t>
            </w:r>
            <w:r w:rsidR="004215C2" w:rsidRPr="00FB6F5D">
              <w:rPr>
                <w:bCs/>
                <w:lang w:eastAsia="en-US"/>
              </w:rPr>
              <w:t>testowych (na platformie OLAT) student może uzyskać od 0 do 40 pkt.</w:t>
            </w:r>
          </w:p>
          <w:p w14:paraId="22CDE45C" w14:textId="5841EAB8" w:rsidR="0086468E" w:rsidRPr="00FB6F5D" w:rsidRDefault="0086468E" w:rsidP="007743A9">
            <w:pPr>
              <w:pStyle w:val="Akapitzlist"/>
              <w:numPr>
                <w:ilvl w:val="0"/>
                <w:numId w:val="32"/>
              </w:numPr>
              <w:jc w:val="both"/>
              <w:rPr>
                <w:bCs/>
                <w:lang w:eastAsia="en-US"/>
              </w:rPr>
            </w:pPr>
            <w:r w:rsidRPr="00FB6F5D">
              <w:rPr>
                <w:bCs/>
                <w:lang w:eastAsia="en-US"/>
              </w:rPr>
              <w:t>sprawdzian z materiału wykładowego: sprawdzian składają się z 50 pytań testowych (na platformie OLAT) student może uzyskać od 0 do 50 pkt.</w:t>
            </w:r>
          </w:p>
          <w:p w14:paraId="56A8C3D1" w14:textId="5D9838D4" w:rsidR="004215C2" w:rsidRPr="00FB6F5D" w:rsidRDefault="004215C2" w:rsidP="007743A9">
            <w:pPr>
              <w:pStyle w:val="Akapitzlist"/>
              <w:numPr>
                <w:ilvl w:val="0"/>
                <w:numId w:val="21"/>
              </w:numPr>
              <w:jc w:val="both"/>
              <w:rPr>
                <w:bCs/>
                <w:lang w:eastAsia="en-US"/>
              </w:rPr>
            </w:pPr>
            <w:r w:rsidRPr="00FB6F5D">
              <w:rPr>
                <w:bCs/>
                <w:lang w:eastAsia="en-US"/>
              </w:rPr>
              <w:lastRenderedPageBreak/>
              <w:t xml:space="preserve">Łącznie student może uzyskać </w:t>
            </w:r>
            <w:r w:rsidR="0086468E" w:rsidRPr="00FB6F5D">
              <w:rPr>
                <w:bCs/>
                <w:lang w:eastAsia="en-US"/>
              </w:rPr>
              <w:t>21</w:t>
            </w:r>
            <w:r w:rsidRPr="00FB6F5D">
              <w:rPr>
                <w:bCs/>
                <w:lang w:eastAsia="en-US"/>
              </w:rPr>
              <w:t>5 pkt co stanowi 100% całkowitej puli punktów.</w:t>
            </w:r>
          </w:p>
          <w:p w14:paraId="53275B9A" w14:textId="12E84858" w:rsidR="0013702D" w:rsidRPr="00FA0D59" w:rsidRDefault="004215C2" w:rsidP="007743A9">
            <w:pPr>
              <w:pStyle w:val="Akapitzlist"/>
              <w:numPr>
                <w:ilvl w:val="0"/>
                <w:numId w:val="21"/>
              </w:numPr>
              <w:jc w:val="both"/>
              <w:rPr>
                <w:bCs/>
                <w:lang w:eastAsia="en-US"/>
              </w:rPr>
            </w:pPr>
            <w:r w:rsidRPr="00FB6F5D">
              <w:rPr>
                <w:bCs/>
                <w:lang w:eastAsia="en-US"/>
              </w:rPr>
              <w:t xml:space="preserve">Student, który zgromadzi minimum </w:t>
            </w:r>
            <w:r w:rsidR="0086468E" w:rsidRPr="00FB6F5D">
              <w:rPr>
                <w:bCs/>
                <w:lang w:eastAsia="en-US"/>
              </w:rPr>
              <w:t>12</w:t>
            </w:r>
            <w:r w:rsidRPr="00FB6F5D">
              <w:rPr>
                <w:bCs/>
                <w:lang w:eastAsia="en-US"/>
              </w:rPr>
              <w:t xml:space="preserve">9 pkt (60%) uzyskuje </w:t>
            </w:r>
            <w:r w:rsidRPr="00FA0D59">
              <w:rPr>
                <w:bCs/>
                <w:lang w:eastAsia="en-US"/>
              </w:rPr>
              <w:t>zaliczenie zajęć z biochemii.</w:t>
            </w:r>
          </w:p>
          <w:p w14:paraId="27F204CE" w14:textId="77777777" w:rsidR="0013702D" w:rsidRPr="00950A0C" w:rsidRDefault="0013702D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3702D" w:rsidRPr="00950A0C" w14:paraId="1037C24C" w14:textId="77777777" w:rsidTr="00E846C5">
        <w:trPr>
          <w:tblCellSpacing w:w="20" w:type="dxa"/>
        </w:trPr>
        <w:tc>
          <w:tcPr>
            <w:tcW w:w="8633" w:type="dxa"/>
          </w:tcPr>
          <w:p w14:paraId="78D9ADFD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lastRenderedPageBreak/>
              <w:t xml:space="preserve">Egzamin teoretyczny </w:t>
            </w:r>
            <w:r w:rsidR="0045753C" w:rsidRPr="00950A0C">
              <w:rPr>
                <w:b/>
                <w:bCs/>
                <w:lang w:eastAsia="en-US"/>
              </w:rPr>
              <w:t>– kryterium zaliczenia,</w:t>
            </w:r>
            <w:r w:rsidRPr="00950A0C">
              <w:rPr>
                <w:b/>
                <w:bCs/>
                <w:lang w:eastAsia="en-US"/>
              </w:rPr>
              <w:t xml:space="preserve"> forma </w:t>
            </w:r>
            <w:r w:rsidR="0069789F" w:rsidRPr="00950A0C">
              <w:rPr>
                <w:b/>
                <w:bCs/>
                <w:lang w:eastAsia="en-US"/>
              </w:rPr>
              <w:t>egzaminu (</w:t>
            </w:r>
            <w:r w:rsidRPr="00950A0C">
              <w:rPr>
                <w:b/>
                <w:bCs/>
                <w:lang w:eastAsia="en-US"/>
              </w:rPr>
              <w:t>ustny, pisemny, testowy)</w:t>
            </w:r>
          </w:p>
          <w:p w14:paraId="51F4B939" w14:textId="77777777" w:rsidR="0013702D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407D5E98" w14:textId="77777777" w:rsidR="00FA0D59" w:rsidRPr="00FA0D59" w:rsidRDefault="00FA0D59" w:rsidP="007743A9">
            <w:pPr>
              <w:pStyle w:val="Akapitzlist"/>
              <w:numPr>
                <w:ilvl w:val="0"/>
                <w:numId w:val="33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FA0D59">
              <w:rPr>
                <w:rFonts w:eastAsiaTheme="minorHAnsi"/>
                <w:sz w:val="24"/>
                <w:szCs w:val="24"/>
              </w:rPr>
              <w:t xml:space="preserve">Studenta obowiązuje egzamin końcowy potwierdzający opanowanie całości materiału określonego programem nauczania modułu. </w:t>
            </w:r>
          </w:p>
          <w:p w14:paraId="24A2D599" w14:textId="77777777" w:rsidR="00FA0D59" w:rsidRPr="00FA0D59" w:rsidRDefault="00FA0D59" w:rsidP="007743A9">
            <w:pPr>
              <w:pStyle w:val="Akapitzlist"/>
              <w:numPr>
                <w:ilvl w:val="0"/>
                <w:numId w:val="33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FA0D59">
              <w:rPr>
                <w:rFonts w:eastAsiaTheme="minorHAnsi"/>
                <w:sz w:val="24"/>
                <w:szCs w:val="24"/>
              </w:rPr>
              <w:t xml:space="preserve">Termin egzaminu wybiera student, zapisując się na jeden z proponowanych trzech terminów. </w:t>
            </w:r>
          </w:p>
          <w:p w14:paraId="15E90309" w14:textId="52551BE1" w:rsidR="00FA0D59" w:rsidRPr="00FA0D59" w:rsidRDefault="00FA0D59" w:rsidP="007743A9">
            <w:pPr>
              <w:pStyle w:val="Akapitzlist"/>
              <w:numPr>
                <w:ilvl w:val="0"/>
                <w:numId w:val="33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FA0D59">
              <w:rPr>
                <w:rFonts w:eastAsiaTheme="minorHAnsi"/>
                <w:sz w:val="24"/>
                <w:szCs w:val="24"/>
              </w:rPr>
              <w:t xml:space="preserve">Nie zgłoszenie się w ustalonym terminie jest równoznaczne z utratą jednego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FA0D59">
              <w:rPr>
                <w:rFonts w:eastAsiaTheme="minorHAnsi"/>
                <w:sz w:val="24"/>
                <w:szCs w:val="24"/>
              </w:rPr>
              <w:t>z terminów zdawania egzaminu.</w:t>
            </w:r>
          </w:p>
          <w:p w14:paraId="27262971" w14:textId="7C6F3BC6" w:rsidR="00FA0D59" w:rsidRPr="00FA0D59" w:rsidRDefault="00FA0D59" w:rsidP="007743A9">
            <w:pPr>
              <w:pStyle w:val="Akapitzlist"/>
              <w:numPr>
                <w:ilvl w:val="0"/>
                <w:numId w:val="33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FA0D59">
              <w:rPr>
                <w:rFonts w:eastAsiaTheme="minorHAnsi"/>
                <w:sz w:val="24"/>
                <w:szCs w:val="24"/>
              </w:rPr>
              <w:t xml:space="preserve">Do egzaminu końcowego zostaną dopuszczeni studenci, którzy zaliczyli zajęcia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FA0D59">
              <w:rPr>
                <w:rFonts w:eastAsiaTheme="minorHAnsi"/>
                <w:sz w:val="24"/>
                <w:szCs w:val="24"/>
              </w:rPr>
              <w:t xml:space="preserve">we wszystkich blokach modułu. </w:t>
            </w:r>
          </w:p>
          <w:p w14:paraId="7E109E3A" w14:textId="77777777" w:rsidR="00FA0D59" w:rsidRPr="00FA0D59" w:rsidRDefault="00FA0D59" w:rsidP="007743A9">
            <w:pPr>
              <w:pStyle w:val="Akapitzlist"/>
              <w:numPr>
                <w:ilvl w:val="0"/>
                <w:numId w:val="33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FA0D59">
              <w:rPr>
                <w:rFonts w:eastAsiaTheme="minorHAnsi"/>
                <w:sz w:val="24"/>
                <w:szCs w:val="24"/>
              </w:rPr>
              <w:t>Egzamin końcowy ma formę testową – 100</w:t>
            </w:r>
            <w:r w:rsidRPr="00FA0D59">
              <w:rPr>
                <w:rFonts w:eastAsiaTheme="minorHAnsi"/>
                <w:color w:val="FF0000"/>
                <w:sz w:val="24"/>
                <w:szCs w:val="24"/>
              </w:rPr>
              <w:t xml:space="preserve"> </w:t>
            </w:r>
            <w:r w:rsidRPr="00FA0D59">
              <w:rPr>
                <w:rFonts w:eastAsiaTheme="minorHAnsi"/>
                <w:sz w:val="24"/>
                <w:szCs w:val="24"/>
              </w:rPr>
              <w:t xml:space="preserve">pytań jednokrotnego wyboru (w systemie OLAT) podzielonych na poszczególne bloki wchodzące w skład obu modułów (65 - biochemia; 25 - chemia, 10 - biofizyka). </w:t>
            </w:r>
          </w:p>
          <w:p w14:paraId="5E931087" w14:textId="261B77CF" w:rsidR="00FA0D59" w:rsidRPr="00FA0D59" w:rsidRDefault="00FA0D59" w:rsidP="007743A9">
            <w:pPr>
              <w:pStyle w:val="Akapitzlist"/>
              <w:numPr>
                <w:ilvl w:val="0"/>
                <w:numId w:val="33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FA0D59">
              <w:rPr>
                <w:rFonts w:eastAsiaTheme="minorHAnsi"/>
                <w:sz w:val="24"/>
                <w:szCs w:val="24"/>
              </w:rPr>
              <w:t xml:space="preserve">Student musi uzyskać minimum 60% punktów z każdego bloku wchodzącego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FA0D59">
              <w:rPr>
                <w:rFonts w:eastAsiaTheme="minorHAnsi"/>
                <w:sz w:val="24"/>
                <w:szCs w:val="24"/>
              </w:rPr>
              <w:t>w skład egzaminu końcowego.</w:t>
            </w:r>
          </w:p>
          <w:p w14:paraId="4AEDF5D1" w14:textId="77777777" w:rsidR="00FA0D59" w:rsidRPr="00FA0D59" w:rsidRDefault="00FA0D59" w:rsidP="007743A9">
            <w:pPr>
              <w:pStyle w:val="Akapitzlist"/>
              <w:numPr>
                <w:ilvl w:val="0"/>
                <w:numId w:val="33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FA0D59">
              <w:rPr>
                <w:rFonts w:eastAsiaTheme="minorHAnsi"/>
                <w:sz w:val="24"/>
                <w:szCs w:val="24"/>
              </w:rPr>
              <w:t>Do uzyskanego wyniku egzaminu (w pierwszym terminie) zostaną doliczone punkty zgromadzone w danym module, które zostaną przeliczone na punkty egzaminacyjne wg następującego wzoru:</w:t>
            </w:r>
          </w:p>
          <w:p w14:paraId="25FC268C" w14:textId="3A0E559A" w:rsidR="00FA0D59" w:rsidRPr="00FA0D59" w:rsidRDefault="00FA0D59" w:rsidP="007743A9">
            <w:pPr>
              <w:pStyle w:val="Akapitzlist"/>
              <w:numPr>
                <w:ilvl w:val="0"/>
                <w:numId w:val="34"/>
              </w:numPr>
              <w:ind w:left="1077" w:hanging="357"/>
              <w:jc w:val="both"/>
              <w:rPr>
                <w:rFonts w:eastAsiaTheme="minorHAnsi"/>
                <w:sz w:val="24"/>
                <w:szCs w:val="24"/>
              </w:rPr>
            </w:pPr>
            <w:r w:rsidRPr="00FA0D59">
              <w:rPr>
                <w:rFonts w:eastAsiaTheme="minorHAnsi"/>
                <w:sz w:val="24"/>
                <w:szCs w:val="24"/>
              </w:rPr>
              <w:t xml:space="preserve">punkty egzaminacyjne = (suma zgromadzonych punktów – 60% punktów przewidzianych programem modułu) x 0,1 (czyli po 0,1 pkt.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e</w:t>
            </w:r>
            <w:r w:rsidRPr="00FA0D59">
              <w:rPr>
                <w:rFonts w:eastAsiaTheme="minorHAnsi"/>
                <w:sz w:val="24"/>
                <w:szCs w:val="24"/>
              </w:rPr>
              <w:t>gzaminacyj</w:t>
            </w:r>
            <w:r w:rsidR="00DA35F7">
              <w:rPr>
                <w:rFonts w:eastAsiaTheme="minorHAnsi"/>
                <w:sz w:val="24"/>
                <w:szCs w:val="24"/>
              </w:rPr>
              <w:t>-</w:t>
            </w:r>
            <w:r w:rsidRPr="00FA0D59">
              <w:rPr>
                <w:rFonts w:eastAsiaTheme="minorHAnsi"/>
                <w:sz w:val="24"/>
                <w:szCs w:val="24"/>
              </w:rPr>
              <w:t>nego</w:t>
            </w:r>
            <w:proofErr w:type="spellEnd"/>
            <w:r w:rsidRPr="00FA0D59">
              <w:rPr>
                <w:rFonts w:eastAsiaTheme="minorHAnsi"/>
                <w:sz w:val="24"/>
                <w:szCs w:val="24"/>
              </w:rPr>
              <w:t xml:space="preserve"> za każdy cały punkt powyżej progu zaliczenia)</w:t>
            </w:r>
          </w:p>
          <w:p w14:paraId="555F979C" w14:textId="77777777" w:rsidR="00FA0D59" w:rsidRPr="00FA0D59" w:rsidRDefault="00FA0D59" w:rsidP="007743A9">
            <w:pPr>
              <w:pStyle w:val="Akapitzlist"/>
              <w:numPr>
                <w:ilvl w:val="0"/>
                <w:numId w:val="34"/>
              </w:numPr>
              <w:jc w:val="both"/>
              <w:rPr>
                <w:rFonts w:eastAsiaTheme="minorHAnsi"/>
              </w:rPr>
            </w:pPr>
            <w:r w:rsidRPr="00FA0D59">
              <w:rPr>
                <w:rFonts w:eastAsiaTheme="minorHAnsi"/>
              </w:rPr>
              <w:t>i jako premia za systematyczne i dobre postępy w nauce zostaną doliczone do uzyskanego wyniku egzaminu (dotyczy egzaminu w pierwszym terminie).</w:t>
            </w:r>
          </w:p>
          <w:p w14:paraId="339154E3" w14:textId="13AFDEBE" w:rsidR="00FA0D59" w:rsidRDefault="00FA0D59" w:rsidP="007743A9">
            <w:pPr>
              <w:pStyle w:val="Akapitzlist"/>
              <w:numPr>
                <w:ilvl w:val="0"/>
                <w:numId w:val="35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FA0D59">
              <w:rPr>
                <w:rFonts w:eastAsiaTheme="minorHAnsi"/>
                <w:sz w:val="24"/>
                <w:szCs w:val="24"/>
              </w:rPr>
              <w:t>Suma uzyskanych punktów wyrażona zostanie jako słowna ocena egzaminu i wpisana do indeksu: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4F4811D7" w14:textId="3179F633" w:rsidR="00FA0D59" w:rsidRPr="00FA0D59" w:rsidRDefault="00FA0D59" w:rsidP="00FA0D59">
            <w:pPr>
              <w:ind w:left="360"/>
              <w:rPr>
                <w:rFonts w:eastAsiaTheme="minorHAnsi"/>
              </w:rPr>
            </w:pPr>
            <w:r w:rsidRPr="00FA0D59">
              <w:rPr>
                <w:rFonts w:eastAsiaTheme="minorHAnsi"/>
              </w:rPr>
              <w:t>        – bardzo dobry od 95,0 pkt. (od 95%)</w:t>
            </w:r>
            <w:r w:rsidRPr="00FA0D59">
              <w:rPr>
                <w:rFonts w:eastAsiaTheme="minorHAnsi"/>
              </w:rPr>
              <w:br/>
              <w:t>        – ponad dobry od 90,0 do 94,9 pkt. (od 90%)</w:t>
            </w:r>
            <w:r w:rsidRPr="00FA0D59">
              <w:rPr>
                <w:rFonts w:eastAsiaTheme="minorHAnsi"/>
              </w:rPr>
              <w:br/>
              <w:t>        – dobry od 80,0 do 89,9 pkt. (od 80%)</w:t>
            </w:r>
            <w:r w:rsidRPr="00FA0D59">
              <w:rPr>
                <w:rFonts w:eastAsiaTheme="minorHAnsi"/>
              </w:rPr>
              <w:br/>
              <w:t>        – dość dobry od 70,0 do 79,9 pkt. (od 70%)</w:t>
            </w:r>
            <w:r w:rsidRPr="00FA0D59">
              <w:rPr>
                <w:rFonts w:eastAsiaTheme="minorHAnsi"/>
              </w:rPr>
              <w:br/>
              <w:t>        – dostateczny od 60,0 do 69,9 pkt. (od 60%)</w:t>
            </w:r>
            <w:r w:rsidRPr="00FA0D59">
              <w:rPr>
                <w:rFonts w:eastAsiaTheme="minorHAnsi"/>
              </w:rPr>
              <w:br/>
              <w:t>        – niedostateczny poniżej 60,0 pkt. (poniżej 60%).</w:t>
            </w:r>
          </w:p>
          <w:p w14:paraId="1AE13A9A" w14:textId="77777777" w:rsidR="00FA0D59" w:rsidRPr="00FA0D59" w:rsidRDefault="00FA0D59" w:rsidP="007743A9">
            <w:pPr>
              <w:pStyle w:val="Akapitzlist"/>
              <w:numPr>
                <w:ilvl w:val="0"/>
                <w:numId w:val="33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FA0D59">
              <w:rPr>
                <w:rFonts w:eastAsiaTheme="minorHAnsi"/>
                <w:sz w:val="24"/>
                <w:szCs w:val="24"/>
              </w:rPr>
              <w:t>W przypadku nie uzyskania w pierwszym terminie minimum 60% z danej części egzaminu (bloku) student zobowiązany jest poprawić jedynie tą część egzaminu, której nie zdał (wynik pozostałych części egzaminu pozostaje ważny).</w:t>
            </w:r>
          </w:p>
          <w:p w14:paraId="4D91E316" w14:textId="77777777" w:rsidR="00FA0D59" w:rsidRPr="00FA0D59" w:rsidRDefault="00FA0D59" w:rsidP="007743A9">
            <w:pPr>
              <w:pStyle w:val="Akapitzlist"/>
              <w:numPr>
                <w:ilvl w:val="0"/>
                <w:numId w:val="33"/>
              </w:numPr>
              <w:jc w:val="both"/>
              <w:rPr>
                <w:rFonts w:eastAsiaTheme="minorHAnsi"/>
                <w:sz w:val="24"/>
                <w:szCs w:val="24"/>
              </w:rPr>
            </w:pPr>
            <w:r w:rsidRPr="00FA0D59">
              <w:rPr>
                <w:rFonts w:eastAsiaTheme="minorHAnsi"/>
                <w:sz w:val="24"/>
                <w:szCs w:val="24"/>
              </w:rPr>
              <w:t>W terminach poprawkowych nie dolicza się punktów zgromadzonych w ciągu kursu przeliczonych na tzw. punkty egzaminacyjne.</w:t>
            </w:r>
          </w:p>
          <w:p w14:paraId="2A656DF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13702D" w:rsidRPr="00950A0C" w14:paraId="10D82147" w14:textId="77777777" w:rsidTr="00E846C5">
        <w:trPr>
          <w:tblCellSpacing w:w="20" w:type="dxa"/>
        </w:trPr>
        <w:tc>
          <w:tcPr>
            <w:tcW w:w="8633" w:type="dxa"/>
          </w:tcPr>
          <w:p w14:paraId="462587DE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Egzamin pr</w:t>
            </w:r>
            <w:r w:rsidR="0069789F" w:rsidRPr="00950A0C">
              <w:rPr>
                <w:b/>
                <w:bCs/>
                <w:lang w:eastAsia="en-US"/>
              </w:rPr>
              <w:t>aktyczny – kryterium zaliczenia</w:t>
            </w:r>
          </w:p>
          <w:p w14:paraId="28DA3A9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705D498" w14:textId="4702C6F6" w:rsidR="0013702D" w:rsidRPr="00950A0C" w:rsidRDefault="00A170E3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Nie dotyczy</w:t>
            </w:r>
          </w:p>
          <w:p w14:paraId="15B9B81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14:paraId="4E8148E1" w14:textId="77777777" w:rsidR="0013702D" w:rsidRDefault="0013702D" w:rsidP="00E846C5">
      <w:pPr>
        <w:jc w:val="both"/>
        <w:rPr>
          <w:b/>
          <w:bCs/>
        </w:rPr>
      </w:pPr>
    </w:p>
    <w:p w14:paraId="0EFE42EB" w14:textId="77777777" w:rsidR="00215B11" w:rsidRDefault="00215B11" w:rsidP="00FB6F5D">
      <w:pPr>
        <w:pStyle w:val="Tekstpodstawowy2"/>
        <w:spacing w:line="360" w:lineRule="auto"/>
        <w:rPr>
          <w:bCs w:val="0"/>
          <w:color w:val="003300"/>
          <w:sz w:val="24"/>
        </w:rPr>
      </w:pPr>
    </w:p>
    <w:p w14:paraId="7F8BCE65" w14:textId="77777777" w:rsidR="00DA35F7" w:rsidRDefault="00DA35F7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3342C8AB" w14:textId="77777777" w:rsidR="0013702D" w:rsidRPr="00A84A1E" w:rsidRDefault="0013702D" w:rsidP="00E846C5">
      <w:pPr>
        <w:pStyle w:val="Tekstpodstawowy2"/>
        <w:spacing w:line="360" w:lineRule="auto"/>
        <w:ind w:left="360"/>
        <w:rPr>
          <w:bCs w:val="0"/>
          <w:color w:val="000000" w:themeColor="text1"/>
          <w:sz w:val="24"/>
        </w:rPr>
      </w:pPr>
      <w:r>
        <w:rPr>
          <w:bCs w:val="0"/>
          <w:color w:val="003300"/>
          <w:sz w:val="24"/>
        </w:rPr>
        <w:lastRenderedPageBreak/>
        <w:t xml:space="preserve">14. </w:t>
      </w:r>
      <w:r w:rsidRPr="00A84A1E">
        <w:rPr>
          <w:bCs w:val="0"/>
          <w:color w:val="000000" w:themeColor="text1"/>
          <w:sz w:val="24"/>
        </w:rPr>
        <w:t>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8DC5E54" w14:textId="77777777" w:rsidTr="00E846C5">
        <w:tc>
          <w:tcPr>
            <w:tcW w:w="9000" w:type="dxa"/>
          </w:tcPr>
          <w:p w14:paraId="471648E2" w14:textId="77777777" w:rsidR="00A84A1E" w:rsidRDefault="00A84A1E" w:rsidP="00A84A1E">
            <w:pPr>
              <w:pStyle w:val="Tekstpodstawowy2"/>
              <w:rPr>
                <w:bCs w:val="0"/>
                <w:sz w:val="24"/>
                <w:lang w:eastAsia="en-US"/>
              </w:rPr>
            </w:pPr>
          </w:p>
          <w:p w14:paraId="749A163C" w14:textId="78302820" w:rsidR="00A84A1E" w:rsidRDefault="00A84A1E" w:rsidP="00A84A1E">
            <w:pPr>
              <w:pStyle w:val="Tekstpodstawowy2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ZCHO</w:t>
            </w:r>
          </w:p>
          <w:p w14:paraId="5A6183B1" w14:textId="62514A7B" w:rsidR="00A84A1E" w:rsidRDefault="00A84A1E" w:rsidP="00A84A1E">
            <w:pPr>
              <w:pStyle w:val="Tekstpodstawowy2"/>
              <w:numPr>
                <w:ilvl w:val="0"/>
                <w:numId w:val="36"/>
              </w:numPr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koła: dr Magdalena Kasprzak</w:t>
            </w:r>
          </w:p>
          <w:p w14:paraId="75CDEDFE" w14:textId="226EC65A" w:rsidR="00A84A1E" w:rsidRDefault="00A84A1E" w:rsidP="00A84A1E">
            <w:pPr>
              <w:pStyle w:val="Tekstpodstawowy2"/>
              <w:numPr>
                <w:ilvl w:val="0"/>
                <w:numId w:val="36"/>
              </w:numPr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tel. kont.: 61 854 77 00</w:t>
            </w:r>
          </w:p>
          <w:p w14:paraId="44E6E2CC" w14:textId="0E25A132" w:rsidR="00A84A1E" w:rsidRPr="0086468E" w:rsidRDefault="00A84A1E" w:rsidP="00A84A1E">
            <w:pPr>
              <w:pStyle w:val="Tekstpodstawowy2"/>
              <w:numPr>
                <w:ilvl w:val="0"/>
                <w:numId w:val="36"/>
              </w:numPr>
              <w:rPr>
                <w:bCs w:val="0"/>
                <w:sz w:val="24"/>
                <w:lang w:val="en-US" w:eastAsia="en-US"/>
              </w:rPr>
            </w:pPr>
            <w:r w:rsidRPr="0086468E">
              <w:rPr>
                <w:bCs w:val="0"/>
                <w:sz w:val="24"/>
                <w:lang w:val="en-US" w:eastAsia="en-US"/>
              </w:rPr>
              <w:t xml:space="preserve">e-mail: </w:t>
            </w:r>
            <w:hyperlink r:id="rId7" w:history="1">
              <w:r w:rsidRPr="0086468E">
                <w:rPr>
                  <w:rStyle w:val="Hipercze"/>
                  <w:bCs w:val="0"/>
                  <w:sz w:val="24"/>
                  <w:lang w:val="en-US" w:eastAsia="en-US"/>
                </w:rPr>
                <w:t>magdarut@ump.edu.pl</w:t>
              </w:r>
            </w:hyperlink>
          </w:p>
          <w:p w14:paraId="107322CD" w14:textId="7C4807EC" w:rsidR="00A84A1E" w:rsidRDefault="00A84A1E" w:rsidP="00A84A1E">
            <w:pPr>
              <w:pStyle w:val="Tekstpodstawowy2"/>
              <w:numPr>
                <w:ilvl w:val="0"/>
                <w:numId w:val="36"/>
              </w:numPr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 xml:space="preserve">tematyka: Stres oksydacyjny, modyfikacja lipidów, endogenne układy </w:t>
            </w:r>
            <w:proofErr w:type="spellStart"/>
            <w:r>
              <w:rPr>
                <w:bCs w:val="0"/>
                <w:sz w:val="24"/>
                <w:lang w:eastAsia="en-US"/>
              </w:rPr>
              <w:t>antyoksy-dacyjne</w:t>
            </w:r>
            <w:proofErr w:type="spellEnd"/>
          </w:p>
          <w:p w14:paraId="4D82FB65" w14:textId="77777777" w:rsidR="00A84A1E" w:rsidRDefault="00A84A1E" w:rsidP="00A84A1E">
            <w:pPr>
              <w:pStyle w:val="Tekstpodstawowy2"/>
              <w:ind w:left="360"/>
              <w:rPr>
                <w:bCs w:val="0"/>
                <w:sz w:val="24"/>
                <w:lang w:eastAsia="en-US"/>
              </w:rPr>
            </w:pPr>
          </w:p>
          <w:p w14:paraId="0871DFB5" w14:textId="58DE461F" w:rsidR="00A84A1E" w:rsidRDefault="00A84A1E" w:rsidP="00A84A1E">
            <w:pPr>
              <w:pStyle w:val="Tekstpodstawowy2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KB</w:t>
            </w:r>
          </w:p>
          <w:p w14:paraId="26A36BA6" w14:textId="099CBA93" w:rsidR="00A84A1E" w:rsidRDefault="00A84A1E" w:rsidP="00A84A1E">
            <w:pPr>
              <w:pStyle w:val="Tekstpodstawowy2"/>
              <w:numPr>
                <w:ilvl w:val="0"/>
                <w:numId w:val="37"/>
              </w:numPr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koła:</w:t>
            </w:r>
          </w:p>
          <w:p w14:paraId="43C0F4C3" w14:textId="258EA800" w:rsidR="00A84A1E" w:rsidRDefault="00A84A1E" w:rsidP="00A84A1E">
            <w:pPr>
              <w:pStyle w:val="Tekstpodstawowy2"/>
              <w:numPr>
                <w:ilvl w:val="0"/>
                <w:numId w:val="37"/>
              </w:numPr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tel. kont.:</w:t>
            </w:r>
          </w:p>
          <w:p w14:paraId="6D68443B" w14:textId="08F12B8B" w:rsidR="00A84A1E" w:rsidRDefault="00A84A1E" w:rsidP="00A84A1E">
            <w:pPr>
              <w:pStyle w:val="Tekstpodstawowy2"/>
              <w:numPr>
                <w:ilvl w:val="0"/>
                <w:numId w:val="37"/>
              </w:numPr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e-mail::</w:t>
            </w:r>
          </w:p>
          <w:p w14:paraId="79F2CF79" w14:textId="79213FF0" w:rsidR="00A84A1E" w:rsidRDefault="00A84A1E" w:rsidP="00A84A1E">
            <w:pPr>
              <w:pStyle w:val="Tekstpodstawowy2"/>
              <w:numPr>
                <w:ilvl w:val="0"/>
                <w:numId w:val="37"/>
              </w:numPr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tematyka</w:t>
            </w:r>
          </w:p>
          <w:p w14:paraId="139FCD77" w14:textId="77777777" w:rsidR="00A84A1E" w:rsidRDefault="00A84A1E" w:rsidP="00A84A1E">
            <w:pPr>
              <w:pStyle w:val="Tekstpodstawowy2"/>
              <w:spacing w:line="360" w:lineRule="auto"/>
              <w:rPr>
                <w:bCs w:val="0"/>
                <w:sz w:val="24"/>
                <w:lang w:eastAsia="en-US"/>
              </w:rPr>
            </w:pPr>
          </w:p>
          <w:p w14:paraId="088D33CC" w14:textId="2C08E16B" w:rsidR="00A84A1E" w:rsidRDefault="00A84A1E" w:rsidP="00A84A1E">
            <w:pPr>
              <w:pStyle w:val="Tekstpodstawowy2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KZBBM</w:t>
            </w:r>
          </w:p>
          <w:p w14:paraId="24192A21" w14:textId="651F2340" w:rsidR="0013702D" w:rsidRDefault="00A84A1E" w:rsidP="00A84A1E">
            <w:pPr>
              <w:pStyle w:val="Tekstpodstawowy2"/>
              <w:numPr>
                <w:ilvl w:val="0"/>
                <w:numId w:val="3"/>
              </w:numPr>
              <w:ind w:left="360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</w:t>
            </w:r>
            <w:r w:rsidR="0013702D">
              <w:rPr>
                <w:bCs w:val="0"/>
                <w:sz w:val="24"/>
                <w:lang w:eastAsia="en-US"/>
              </w:rPr>
              <w:t>:</w:t>
            </w:r>
            <w:r>
              <w:rPr>
                <w:bCs w:val="0"/>
                <w:sz w:val="24"/>
                <w:lang w:eastAsia="en-US"/>
              </w:rPr>
              <w:t xml:space="preserve"> mgr </w:t>
            </w:r>
            <w:proofErr w:type="spellStart"/>
            <w:r>
              <w:rPr>
                <w:bCs w:val="0"/>
                <w:sz w:val="24"/>
                <w:lang w:eastAsia="en-US"/>
              </w:rPr>
              <w:t>biotechn</w:t>
            </w:r>
            <w:proofErr w:type="spellEnd"/>
            <w:r>
              <w:rPr>
                <w:bCs w:val="0"/>
                <w:sz w:val="24"/>
                <w:lang w:eastAsia="en-US"/>
              </w:rPr>
              <w:t>. Bartosz Słowikowski</w:t>
            </w:r>
          </w:p>
          <w:p w14:paraId="7471FDF1" w14:textId="4882D24B" w:rsidR="0013702D" w:rsidRDefault="00A84A1E" w:rsidP="00A84A1E">
            <w:pPr>
              <w:pStyle w:val="Tekstpodstawowy2"/>
              <w:numPr>
                <w:ilvl w:val="0"/>
                <w:numId w:val="3"/>
              </w:numPr>
              <w:ind w:left="360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</w:t>
            </w:r>
            <w:r w:rsidR="0013702D">
              <w:rPr>
                <w:bCs w:val="0"/>
                <w:sz w:val="24"/>
                <w:lang w:eastAsia="en-US"/>
              </w:rPr>
              <w:t xml:space="preserve">el. </w:t>
            </w:r>
            <w:r>
              <w:rPr>
                <w:bCs w:val="0"/>
                <w:sz w:val="24"/>
                <w:lang w:eastAsia="en-US"/>
              </w:rPr>
              <w:t>k</w:t>
            </w:r>
            <w:r w:rsidR="0013702D">
              <w:rPr>
                <w:bCs w:val="0"/>
                <w:sz w:val="24"/>
                <w:lang w:eastAsia="en-US"/>
              </w:rPr>
              <w:t>ontaktowy</w:t>
            </w:r>
            <w:r>
              <w:rPr>
                <w:bCs w:val="0"/>
                <w:sz w:val="24"/>
                <w:lang w:eastAsia="en-US"/>
              </w:rPr>
              <w:t xml:space="preserve"> </w:t>
            </w:r>
          </w:p>
          <w:p w14:paraId="1783F022" w14:textId="48739E86" w:rsidR="00A84A1E" w:rsidRPr="0086468E" w:rsidRDefault="00A84A1E" w:rsidP="00A84A1E">
            <w:pPr>
              <w:pStyle w:val="Tekstpodstawowy2"/>
              <w:numPr>
                <w:ilvl w:val="0"/>
                <w:numId w:val="3"/>
              </w:numPr>
              <w:ind w:left="360"/>
              <w:rPr>
                <w:bCs w:val="0"/>
                <w:sz w:val="24"/>
                <w:lang w:val="en-US" w:eastAsia="en-US"/>
              </w:rPr>
            </w:pPr>
            <w:r w:rsidRPr="0086468E">
              <w:rPr>
                <w:bCs w:val="0"/>
                <w:sz w:val="24"/>
                <w:lang w:val="en-US" w:eastAsia="en-US"/>
              </w:rPr>
              <w:t>e</w:t>
            </w:r>
            <w:r w:rsidR="0013702D" w:rsidRPr="0086468E">
              <w:rPr>
                <w:bCs w:val="0"/>
                <w:sz w:val="24"/>
                <w:lang w:val="en-US" w:eastAsia="en-US"/>
              </w:rPr>
              <w:t>-mail</w:t>
            </w:r>
            <w:r w:rsidRPr="0086468E">
              <w:rPr>
                <w:bCs w:val="0"/>
                <w:sz w:val="24"/>
                <w:lang w:val="en-US" w:eastAsia="en-US"/>
              </w:rPr>
              <w:t>:  slowikowski.bartek@gmail.com</w:t>
            </w:r>
          </w:p>
          <w:p w14:paraId="765C1ECB" w14:textId="77777777" w:rsidR="0013702D" w:rsidRDefault="00A84A1E" w:rsidP="00A84A1E">
            <w:pPr>
              <w:pStyle w:val="Tekstpodstawowy2"/>
              <w:numPr>
                <w:ilvl w:val="0"/>
                <w:numId w:val="3"/>
              </w:numPr>
              <w:ind w:left="360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</w:t>
            </w:r>
            <w:r w:rsidR="0013702D">
              <w:rPr>
                <w:bCs w:val="0"/>
                <w:sz w:val="24"/>
                <w:lang w:eastAsia="en-US"/>
              </w:rPr>
              <w:t>ematyka</w:t>
            </w:r>
            <w:r>
              <w:rPr>
                <w:bCs w:val="0"/>
                <w:sz w:val="24"/>
                <w:lang w:eastAsia="en-US"/>
              </w:rPr>
              <w:t xml:space="preserve">: Udział czynników genetycznych i epigenetycznych w procesie </w:t>
            </w:r>
            <w:proofErr w:type="spellStart"/>
            <w:r>
              <w:rPr>
                <w:bCs w:val="0"/>
                <w:sz w:val="24"/>
                <w:lang w:eastAsia="en-US"/>
              </w:rPr>
              <w:t>nowotworzenia</w:t>
            </w:r>
            <w:proofErr w:type="spellEnd"/>
          </w:p>
          <w:p w14:paraId="51C4757F" w14:textId="35C23446" w:rsidR="00A84A1E" w:rsidRPr="00A84A1E" w:rsidRDefault="00A84A1E" w:rsidP="00A84A1E">
            <w:pPr>
              <w:pStyle w:val="Tekstpodstawowy2"/>
              <w:ind w:left="360"/>
              <w:rPr>
                <w:bCs w:val="0"/>
                <w:sz w:val="24"/>
                <w:lang w:eastAsia="en-US"/>
              </w:rPr>
            </w:pPr>
          </w:p>
        </w:tc>
      </w:tr>
    </w:tbl>
    <w:p w14:paraId="391BAA83" w14:textId="77777777" w:rsidR="0013702D" w:rsidRDefault="0013702D" w:rsidP="00E846C5">
      <w:pPr>
        <w:jc w:val="both"/>
        <w:rPr>
          <w:b/>
          <w:bCs/>
        </w:rPr>
      </w:pPr>
    </w:p>
    <w:p w14:paraId="75692FF0" w14:textId="77777777" w:rsidR="0013702D" w:rsidRDefault="0013702D" w:rsidP="00E846C5">
      <w:pPr>
        <w:jc w:val="both"/>
        <w:rPr>
          <w:b/>
          <w:bCs/>
        </w:rPr>
      </w:pPr>
    </w:p>
    <w:p w14:paraId="5F610DE9" w14:textId="77777777"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14:paraId="295F8A13" w14:textId="77777777" w:rsidR="0013702D" w:rsidRDefault="0013702D" w:rsidP="00E846C5">
      <w:pPr>
        <w:ind w:left="360"/>
        <w:jc w:val="both"/>
        <w:rPr>
          <w:b/>
          <w:bCs/>
        </w:rPr>
      </w:pPr>
    </w:p>
    <w:p w14:paraId="5140B9FE" w14:textId="77777777" w:rsidR="0013702D" w:rsidRDefault="0013702D" w:rsidP="00E846C5">
      <w:pPr>
        <w:jc w:val="both"/>
        <w:rPr>
          <w:b/>
          <w:bCs/>
        </w:rPr>
      </w:pPr>
    </w:p>
    <w:p w14:paraId="3B2C1CDD" w14:textId="77777777" w:rsidR="0013702D" w:rsidRDefault="0013702D" w:rsidP="00E846C5">
      <w:pPr>
        <w:jc w:val="both"/>
        <w:rPr>
          <w:b/>
          <w:bCs/>
        </w:rPr>
      </w:pPr>
    </w:p>
    <w:p w14:paraId="265C3117" w14:textId="77777777" w:rsidR="0013702D" w:rsidRDefault="0013702D" w:rsidP="00E846C5">
      <w:pPr>
        <w:jc w:val="both"/>
        <w:rPr>
          <w:b/>
          <w:bCs/>
        </w:rPr>
      </w:pPr>
    </w:p>
    <w:p w14:paraId="39D3FAED" w14:textId="77777777" w:rsidR="0013702D" w:rsidRPr="00B636FA" w:rsidRDefault="0013702D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14:paraId="144E1916" w14:textId="77777777" w:rsidR="0013702D" w:rsidRDefault="0013702D" w:rsidP="00E846C5"/>
    <w:p w14:paraId="1325234F" w14:textId="77777777" w:rsidR="0013702D" w:rsidRDefault="0013702D" w:rsidP="00E846C5"/>
    <w:p w14:paraId="12C837AA" w14:textId="77777777" w:rsidR="0013702D" w:rsidRDefault="0013702D" w:rsidP="00E846C5"/>
    <w:p w14:paraId="260C1D72" w14:textId="77777777" w:rsidR="0013702D" w:rsidRDefault="0045753C" w:rsidP="00E846C5">
      <w:pPr>
        <w:ind w:left="360"/>
        <w:jc w:val="both"/>
        <w:rPr>
          <w:b/>
          <w:color w:val="003300"/>
        </w:rPr>
      </w:pPr>
      <w:r>
        <w:rPr>
          <w:b/>
          <w:color w:val="003300"/>
        </w:rPr>
        <w:t>UWAGA:</w:t>
      </w:r>
      <w:r w:rsidR="0013702D">
        <w:rPr>
          <w:b/>
          <w:color w:val="003300"/>
        </w:rPr>
        <w:t xml:space="preserve"> wszystkie tabele i ramki można powiększyć w zależności od potrzeb. </w:t>
      </w:r>
    </w:p>
    <w:p w14:paraId="39D26A18" w14:textId="77777777" w:rsidR="0013702D" w:rsidRDefault="0013702D" w:rsidP="00E846C5"/>
    <w:p w14:paraId="583CDFBA" w14:textId="77777777" w:rsidR="0013702D" w:rsidRDefault="0013702D" w:rsidP="00E846C5"/>
    <w:p w14:paraId="325FC793" w14:textId="77777777" w:rsidR="0013702D" w:rsidRDefault="0013702D"/>
    <w:sectPr w:rsidR="0013702D" w:rsidSect="007121DC"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323F3" w14:textId="77777777" w:rsidR="00C50CAE" w:rsidRDefault="00C50CAE" w:rsidP="00FF41DA">
      <w:r>
        <w:separator/>
      </w:r>
    </w:p>
  </w:endnote>
  <w:endnote w:type="continuationSeparator" w:id="0">
    <w:p w14:paraId="5DCF065E" w14:textId="77777777" w:rsidR="00C50CAE" w:rsidRDefault="00C50CAE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490FE" w14:textId="77777777" w:rsidR="00923D48" w:rsidRDefault="00923D4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C39E3">
      <w:rPr>
        <w:noProof/>
      </w:rPr>
      <w:t>13</w:t>
    </w:r>
    <w:r>
      <w:fldChar w:fldCharType="end"/>
    </w:r>
  </w:p>
  <w:p w14:paraId="103B68F2" w14:textId="77777777" w:rsidR="00923D48" w:rsidRDefault="00923D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008F0" w14:textId="77777777" w:rsidR="00C50CAE" w:rsidRDefault="00C50CAE" w:rsidP="00FF41DA">
      <w:r>
        <w:separator/>
      </w:r>
    </w:p>
  </w:footnote>
  <w:footnote w:type="continuationSeparator" w:id="0">
    <w:p w14:paraId="73C5AFAA" w14:textId="77777777" w:rsidR="00C50CAE" w:rsidRDefault="00C50CAE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 w15:restartNumberingAfterBreak="0">
    <w:nsid w:val="00A9748E"/>
    <w:multiLevelType w:val="hybridMultilevel"/>
    <w:tmpl w:val="75362A3E"/>
    <w:lvl w:ilvl="0" w:tplc="0D3AE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36D11"/>
    <w:multiLevelType w:val="hybridMultilevel"/>
    <w:tmpl w:val="09BCB8D2"/>
    <w:lvl w:ilvl="0" w:tplc="4AA63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33AB5"/>
    <w:multiLevelType w:val="hybridMultilevel"/>
    <w:tmpl w:val="F28C8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A6BD8"/>
    <w:multiLevelType w:val="hybridMultilevel"/>
    <w:tmpl w:val="A9BE4A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CD568B"/>
    <w:multiLevelType w:val="hybridMultilevel"/>
    <w:tmpl w:val="C26430BC"/>
    <w:lvl w:ilvl="0" w:tplc="0D3AE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5271"/>
    <w:multiLevelType w:val="hybridMultilevel"/>
    <w:tmpl w:val="0270BA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0E6C58"/>
    <w:multiLevelType w:val="hybridMultilevel"/>
    <w:tmpl w:val="61A09758"/>
    <w:lvl w:ilvl="0" w:tplc="0D3AE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100C54"/>
    <w:multiLevelType w:val="hybridMultilevel"/>
    <w:tmpl w:val="E136853A"/>
    <w:lvl w:ilvl="0" w:tplc="A89E5516">
      <w:start w:val="1"/>
      <w:numFmt w:val="decimal"/>
      <w:lvlText w:val="%1."/>
      <w:lvlJc w:val="left"/>
      <w:pPr>
        <w:ind w:left="39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9" w15:restartNumberingAfterBreak="0">
    <w:nsid w:val="1C1E644B"/>
    <w:multiLevelType w:val="hybridMultilevel"/>
    <w:tmpl w:val="E31E72E4"/>
    <w:lvl w:ilvl="0" w:tplc="F13C1C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B47AD7"/>
    <w:multiLevelType w:val="hybridMultilevel"/>
    <w:tmpl w:val="D7567E3C"/>
    <w:lvl w:ilvl="0" w:tplc="7E7CC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10A9D"/>
    <w:multiLevelType w:val="hybridMultilevel"/>
    <w:tmpl w:val="3F10B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4631F"/>
    <w:multiLevelType w:val="hybridMultilevel"/>
    <w:tmpl w:val="AF2CC24A"/>
    <w:lvl w:ilvl="0" w:tplc="28720A1C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3DE7EB8"/>
    <w:multiLevelType w:val="hybridMultilevel"/>
    <w:tmpl w:val="A9AE043E"/>
    <w:lvl w:ilvl="0" w:tplc="0D3AE556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8F7185"/>
    <w:multiLevelType w:val="hybridMultilevel"/>
    <w:tmpl w:val="B84CB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A29E9"/>
    <w:multiLevelType w:val="hybridMultilevel"/>
    <w:tmpl w:val="0B58B4EA"/>
    <w:lvl w:ilvl="0" w:tplc="4AA63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2537A"/>
    <w:multiLevelType w:val="hybridMultilevel"/>
    <w:tmpl w:val="6B7252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EB1E88"/>
    <w:multiLevelType w:val="hybridMultilevel"/>
    <w:tmpl w:val="FA50978A"/>
    <w:lvl w:ilvl="0" w:tplc="A5AC5F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57C6C"/>
    <w:multiLevelType w:val="hybridMultilevel"/>
    <w:tmpl w:val="8788E134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25A10"/>
    <w:multiLevelType w:val="hybridMultilevel"/>
    <w:tmpl w:val="A5CAA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D228E5"/>
    <w:multiLevelType w:val="hybridMultilevel"/>
    <w:tmpl w:val="B198C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85E965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560A2A"/>
    <w:multiLevelType w:val="hybridMultilevel"/>
    <w:tmpl w:val="26C81F26"/>
    <w:lvl w:ilvl="0" w:tplc="4AA63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D1B9A"/>
    <w:multiLevelType w:val="hybridMultilevel"/>
    <w:tmpl w:val="380ED6E6"/>
    <w:lvl w:ilvl="0" w:tplc="32B26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E633E97"/>
    <w:multiLevelType w:val="hybridMultilevel"/>
    <w:tmpl w:val="5D82AA94"/>
    <w:lvl w:ilvl="0" w:tplc="0D3AE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680863"/>
    <w:multiLevelType w:val="hybridMultilevel"/>
    <w:tmpl w:val="8D28B80A"/>
    <w:lvl w:ilvl="0" w:tplc="0D3AE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25583D"/>
    <w:multiLevelType w:val="hybridMultilevel"/>
    <w:tmpl w:val="C568CBF4"/>
    <w:lvl w:ilvl="0" w:tplc="4AA63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460EF"/>
    <w:multiLevelType w:val="hybridMultilevel"/>
    <w:tmpl w:val="0CB851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686728"/>
    <w:multiLevelType w:val="hybridMultilevel"/>
    <w:tmpl w:val="68BEA812"/>
    <w:lvl w:ilvl="0" w:tplc="4AA63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A25F8"/>
    <w:multiLevelType w:val="hybridMultilevel"/>
    <w:tmpl w:val="AFE44F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0245C0"/>
    <w:multiLevelType w:val="hybridMultilevel"/>
    <w:tmpl w:val="16040656"/>
    <w:lvl w:ilvl="0" w:tplc="64462B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4536C"/>
    <w:multiLevelType w:val="hybridMultilevel"/>
    <w:tmpl w:val="D194B2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3247323"/>
    <w:multiLevelType w:val="hybridMultilevel"/>
    <w:tmpl w:val="F3DCEC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89F3D9E"/>
    <w:multiLevelType w:val="hybridMultilevel"/>
    <w:tmpl w:val="7AAC8934"/>
    <w:lvl w:ilvl="0" w:tplc="10D2A7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346E7F"/>
    <w:multiLevelType w:val="hybridMultilevel"/>
    <w:tmpl w:val="C1742160"/>
    <w:lvl w:ilvl="0" w:tplc="D9867D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14AB8F2">
      <w:numFmt w:val="none"/>
      <w:lvlText w:val=""/>
      <w:lvlJc w:val="left"/>
      <w:pPr>
        <w:tabs>
          <w:tab w:val="num" w:pos="360"/>
        </w:tabs>
      </w:pPr>
    </w:lvl>
    <w:lvl w:ilvl="2" w:tplc="A53C64F0">
      <w:numFmt w:val="none"/>
      <w:lvlText w:val=""/>
      <w:lvlJc w:val="left"/>
      <w:pPr>
        <w:tabs>
          <w:tab w:val="num" w:pos="360"/>
        </w:tabs>
      </w:pPr>
    </w:lvl>
    <w:lvl w:ilvl="3" w:tplc="A11E780E">
      <w:numFmt w:val="none"/>
      <w:lvlText w:val=""/>
      <w:lvlJc w:val="left"/>
      <w:pPr>
        <w:tabs>
          <w:tab w:val="num" w:pos="360"/>
        </w:tabs>
      </w:pPr>
    </w:lvl>
    <w:lvl w:ilvl="4" w:tplc="309AF09C">
      <w:numFmt w:val="none"/>
      <w:lvlText w:val=""/>
      <w:lvlJc w:val="left"/>
      <w:pPr>
        <w:tabs>
          <w:tab w:val="num" w:pos="360"/>
        </w:tabs>
      </w:pPr>
    </w:lvl>
    <w:lvl w:ilvl="5" w:tplc="402A1070">
      <w:numFmt w:val="none"/>
      <w:lvlText w:val=""/>
      <w:lvlJc w:val="left"/>
      <w:pPr>
        <w:tabs>
          <w:tab w:val="num" w:pos="360"/>
        </w:tabs>
      </w:pPr>
    </w:lvl>
    <w:lvl w:ilvl="6" w:tplc="F0DE1024">
      <w:numFmt w:val="none"/>
      <w:lvlText w:val=""/>
      <w:lvlJc w:val="left"/>
      <w:pPr>
        <w:tabs>
          <w:tab w:val="num" w:pos="360"/>
        </w:tabs>
      </w:pPr>
    </w:lvl>
    <w:lvl w:ilvl="7" w:tplc="77DE0AF0">
      <w:numFmt w:val="none"/>
      <w:lvlText w:val=""/>
      <w:lvlJc w:val="left"/>
      <w:pPr>
        <w:tabs>
          <w:tab w:val="num" w:pos="360"/>
        </w:tabs>
      </w:pPr>
    </w:lvl>
    <w:lvl w:ilvl="8" w:tplc="16A4F7FE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F552BB4"/>
    <w:multiLevelType w:val="hybridMultilevel"/>
    <w:tmpl w:val="C6C87726"/>
    <w:lvl w:ilvl="0" w:tplc="529EF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13"/>
  </w:num>
  <w:num w:numId="10">
    <w:abstractNumId w:val="24"/>
  </w:num>
  <w:num w:numId="11">
    <w:abstractNumId w:val="17"/>
  </w:num>
  <w:num w:numId="12">
    <w:abstractNumId w:val="10"/>
  </w:num>
  <w:num w:numId="13">
    <w:abstractNumId w:val="22"/>
  </w:num>
  <w:num w:numId="14">
    <w:abstractNumId w:val="35"/>
  </w:num>
  <w:num w:numId="15">
    <w:abstractNumId w:val="37"/>
  </w:num>
  <w:num w:numId="16">
    <w:abstractNumId w:val="18"/>
  </w:num>
  <w:num w:numId="17">
    <w:abstractNumId w:val="8"/>
  </w:num>
  <w:num w:numId="18">
    <w:abstractNumId w:val="33"/>
  </w:num>
  <w:num w:numId="19">
    <w:abstractNumId w:val="25"/>
  </w:num>
  <w:num w:numId="20">
    <w:abstractNumId w:val="20"/>
  </w:num>
  <w:num w:numId="21">
    <w:abstractNumId w:val="36"/>
  </w:num>
  <w:num w:numId="22">
    <w:abstractNumId w:val="26"/>
  </w:num>
  <w:num w:numId="23">
    <w:abstractNumId w:val="14"/>
  </w:num>
  <w:num w:numId="24">
    <w:abstractNumId w:val="3"/>
  </w:num>
  <w:num w:numId="25">
    <w:abstractNumId w:val="30"/>
  </w:num>
  <w:num w:numId="26">
    <w:abstractNumId w:val="21"/>
  </w:num>
  <w:num w:numId="27">
    <w:abstractNumId w:val="15"/>
  </w:num>
  <w:num w:numId="28">
    <w:abstractNumId w:val="2"/>
  </w:num>
  <w:num w:numId="29">
    <w:abstractNumId w:val="6"/>
  </w:num>
  <w:num w:numId="30">
    <w:abstractNumId w:val="16"/>
  </w:num>
  <w:num w:numId="31">
    <w:abstractNumId w:val="31"/>
  </w:num>
  <w:num w:numId="32">
    <w:abstractNumId w:val="28"/>
  </w:num>
  <w:num w:numId="33">
    <w:abstractNumId w:val="5"/>
  </w:num>
  <w:num w:numId="34">
    <w:abstractNumId w:val="19"/>
  </w:num>
  <w:num w:numId="35">
    <w:abstractNumId w:val="1"/>
  </w:num>
  <w:num w:numId="36">
    <w:abstractNumId w:val="29"/>
  </w:num>
  <w:num w:numId="37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59"/>
    <w:rsid w:val="00002757"/>
    <w:rsid w:val="000072D1"/>
    <w:rsid w:val="00012C0E"/>
    <w:rsid w:val="00015F72"/>
    <w:rsid w:val="00024F7C"/>
    <w:rsid w:val="00053CDA"/>
    <w:rsid w:val="00067F26"/>
    <w:rsid w:val="00096782"/>
    <w:rsid w:val="000B450C"/>
    <w:rsid w:val="000E65EC"/>
    <w:rsid w:val="0013702D"/>
    <w:rsid w:val="00150259"/>
    <w:rsid w:val="00215B11"/>
    <w:rsid w:val="002449BD"/>
    <w:rsid w:val="00293370"/>
    <w:rsid w:val="002942E7"/>
    <w:rsid w:val="002B067D"/>
    <w:rsid w:val="002B289A"/>
    <w:rsid w:val="002C0686"/>
    <w:rsid w:val="00385C45"/>
    <w:rsid w:val="003865A3"/>
    <w:rsid w:val="0039144B"/>
    <w:rsid w:val="00397C8E"/>
    <w:rsid w:val="003E47CE"/>
    <w:rsid w:val="003F4142"/>
    <w:rsid w:val="004215C2"/>
    <w:rsid w:val="00426A88"/>
    <w:rsid w:val="0045753C"/>
    <w:rsid w:val="00461591"/>
    <w:rsid w:val="004753CB"/>
    <w:rsid w:val="00476C46"/>
    <w:rsid w:val="00495AD2"/>
    <w:rsid w:val="004C774E"/>
    <w:rsid w:val="00502124"/>
    <w:rsid w:val="005338F3"/>
    <w:rsid w:val="00541B38"/>
    <w:rsid w:val="0056717B"/>
    <w:rsid w:val="00575DA1"/>
    <w:rsid w:val="00576057"/>
    <w:rsid w:val="005C39E3"/>
    <w:rsid w:val="005E3FF7"/>
    <w:rsid w:val="00600AC9"/>
    <w:rsid w:val="00657DEF"/>
    <w:rsid w:val="0069789F"/>
    <w:rsid w:val="006B1A2A"/>
    <w:rsid w:val="006B581E"/>
    <w:rsid w:val="006F5B0B"/>
    <w:rsid w:val="007121DC"/>
    <w:rsid w:val="00723227"/>
    <w:rsid w:val="007519BB"/>
    <w:rsid w:val="00764351"/>
    <w:rsid w:val="00770C55"/>
    <w:rsid w:val="007743A9"/>
    <w:rsid w:val="007A6A1E"/>
    <w:rsid w:val="007D003C"/>
    <w:rsid w:val="007F61BD"/>
    <w:rsid w:val="007F6BF2"/>
    <w:rsid w:val="0086468E"/>
    <w:rsid w:val="008A6CC4"/>
    <w:rsid w:val="00902127"/>
    <w:rsid w:val="00923D48"/>
    <w:rsid w:val="00950530"/>
    <w:rsid w:val="00950A0C"/>
    <w:rsid w:val="009E21EE"/>
    <w:rsid w:val="00A170E3"/>
    <w:rsid w:val="00A267D4"/>
    <w:rsid w:val="00A269CE"/>
    <w:rsid w:val="00A84A1E"/>
    <w:rsid w:val="00AC47EA"/>
    <w:rsid w:val="00B3324D"/>
    <w:rsid w:val="00B636FA"/>
    <w:rsid w:val="00B66672"/>
    <w:rsid w:val="00B8009C"/>
    <w:rsid w:val="00BE3D8E"/>
    <w:rsid w:val="00BE4DDF"/>
    <w:rsid w:val="00BF21E3"/>
    <w:rsid w:val="00C20BAA"/>
    <w:rsid w:val="00C50CAE"/>
    <w:rsid w:val="00C6561F"/>
    <w:rsid w:val="00C72B60"/>
    <w:rsid w:val="00CA7DB9"/>
    <w:rsid w:val="00CB7486"/>
    <w:rsid w:val="00CB7C71"/>
    <w:rsid w:val="00CD4895"/>
    <w:rsid w:val="00CF6705"/>
    <w:rsid w:val="00D37C1F"/>
    <w:rsid w:val="00D52197"/>
    <w:rsid w:val="00D84F82"/>
    <w:rsid w:val="00DA35F7"/>
    <w:rsid w:val="00DF5BDF"/>
    <w:rsid w:val="00E846C5"/>
    <w:rsid w:val="00EB53D5"/>
    <w:rsid w:val="00F1161C"/>
    <w:rsid w:val="00FA0D59"/>
    <w:rsid w:val="00FB6F5D"/>
    <w:rsid w:val="00FC5A36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  <w15:docId w15:val="{F0FFB250-3B4E-4AF7-9DEF-14157B5B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72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gdarut@um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3799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2018-04-04T10:54:00Z</dcterms:created>
  <dcterms:modified xsi:type="dcterms:W3CDTF">2018-05-22T08:30:00Z</dcterms:modified>
</cp:coreProperties>
</file>