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8D8" w:rsidRPr="00782D85" w:rsidRDefault="00782D85" w:rsidP="00782D85">
      <w:pPr>
        <w:pStyle w:val="Bezodstpw"/>
        <w:tabs>
          <w:tab w:val="left" w:pos="4050"/>
        </w:tabs>
        <w:spacing w:after="120"/>
        <w:ind w:firstLine="340"/>
        <w:jc w:val="right"/>
        <w:rPr>
          <w:rFonts w:ascii="Source Sans Pro" w:hAnsi="Source Sans Pro" w:cs="Calibri"/>
          <w:i/>
          <w:color w:val="002060"/>
          <w:sz w:val="22"/>
          <w:szCs w:val="20"/>
        </w:rPr>
      </w:pPr>
      <w:bookmarkStart w:id="0" w:name="_GoBack"/>
      <w:bookmarkEnd w:id="0"/>
      <w:r w:rsidRPr="00782D85">
        <w:rPr>
          <w:rFonts w:ascii="Source Sans Pro" w:hAnsi="Source Sans Pro" w:cs="Calibri"/>
          <w:i/>
          <w:noProof/>
          <w:color w:val="002060"/>
          <w:sz w:val="22"/>
          <w:szCs w:val="20"/>
          <w:lang w:eastAsia="pl-PL"/>
        </w:rPr>
        <w:drawing>
          <wp:inline distT="0" distB="0" distL="0" distR="0">
            <wp:extent cx="1268496" cy="1266825"/>
            <wp:effectExtent l="0" t="0" r="8255" b="0"/>
            <wp:docPr id="1" name="Obraz 1" descr="C:\Users\user\Desktop\12_703_logo_u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2_703_logo_um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164" cy="128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8D8" w:rsidRPr="00F96F50" w:rsidRDefault="00C448D8" w:rsidP="00627B71">
      <w:pPr>
        <w:pStyle w:val="Bezodstpw"/>
        <w:tabs>
          <w:tab w:val="left" w:pos="4050"/>
        </w:tabs>
        <w:spacing w:after="120"/>
        <w:ind w:firstLine="340"/>
        <w:jc w:val="center"/>
        <w:rPr>
          <w:rFonts w:ascii="Source Sans Pro" w:hAnsi="Source Sans Pro" w:cs="Calibri"/>
          <w:b/>
          <w:color w:val="002060"/>
          <w:sz w:val="22"/>
          <w:szCs w:val="20"/>
        </w:rPr>
      </w:pPr>
    </w:p>
    <w:p w:rsidR="00782D85" w:rsidRDefault="00782D85" w:rsidP="00627B71">
      <w:pPr>
        <w:pStyle w:val="Bezodstpw"/>
        <w:tabs>
          <w:tab w:val="left" w:pos="4050"/>
        </w:tabs>
        <w:spacing w:after="120"/>
        <w:ind w:firstLine="340"/>
        <w:jc w:val="center"/>
        <w:rPr>
          <w:rFonts w:ascii="Source Sans Pro" w:hAnsi="Source Sans Pro" w:cs="Calibri"/>
          <w:b/>
          <w:color w:val="002060"/>
          <w:sz w:val="22"/>
          <w:szCs w:val="20"/>
        </w:rPr>
      </w:pPr>
    </w:p>
    <w:p w:rsidR="00C448D8" w:rsidRPr="00F96F50" w:rsidRDefault="00C448D8" w:rsidP="00627B71">
      <w:pPr>
        <w:pStyle w:val="Bezodstpw"/>
        <w:tabs>
          <w:tab w:val="left" w:pos="4050"/>
        </w:tabs>
        <w:spacing w:after="120"/>
        <w:ind w:firstLine="340"/>
        <w:jc w:val="center"/>
        <w:rPr>
          <w:rFonts w:ascii="Source Sans Pro" w:hAnsi="Source Sans Pro" w:cs="Calibri"/>
          <w:b/>
          <w:color w:val="002060"/>
          <w:sz w:val="22"/>
          <w:szCs w:val="20"/>
        </w:rPr>
      </w:pPr>
      <w:r w:rsidRPr="00F96F50">
        <w:rPr>
          <w:rFonts w:ascii="Source Sans Pro" w:hAnsi="Source Sans Pro" w:cs="Calibri"/>
          <w:b/>
          <w:color w:val="002060"/>
          <w:sz w:val="22"/>
          <w:szCs w:val="20"/>
        </w:rPr>
        <w:t>Pracownicze Plany Kapitałowe (PPK)</w:t>
      </w:r>
    </w:p>
    <w:p w:rsidR="00C448D8" w:rsidRPr="00F96F50" w:rsidRDefault="00C448D8" w:rsidP="00627B71">
      <w:pPr>
        <w:pStyle w:val="Bezodstpw"/>
        <w:tabs>
          <w:tab w:val="left" w:pos="4050"/>
        </w:tabs>
        <w:spacing w:after="120"/>
        <w:ind w:firstLine="340"/>
        <w:jc w:val="center"/>
        <w:rPr>
          <w:rFonts w:ascii="Source Sans Pro" w:hAnsi="Source Sans Pro" w:cs="Calibri"/>
          <w:b/>
          <w:color w:val="002060"/>
          <w:sz w:val="22"/>
          <w:szCs w:val="20"/>
        </w:rPr>
      </w:pPr>
      <w:r w:rsidRPr="00F96F50">
        <w:rPr>
          <w:rFonts w:ascii="Source Sans Pro" w:hAnsi="Source Sans Pro" w:cs="Calibri"/>
          <w:b/>
          <w:color w:val="002060"/>
          <w:sz w:val="22"/>
          <w:szCs w:val="20"/>
        </w:rPr>
        <w:t>Informacja dla Pracowników</w:t>
      </w:r>
    </w:p>
    <w:p w:rsidR="007D6F7E" w:rsidRPr="00F96F50" w:rsidRDefault="007D6F7E" w:rsidP="00627B71">
      <w:pPr>
        <w:pStyle w:val="Bezodstpw"/>
        <w:tabs>
          <w:tab w:val="left" w:pos="4050"/>
        </w:tabs>
        <w:spacing w:after="120"/>
        <w:ind w:firstLine="340"/>
        <w:jc w:val="both"/>
        <w:rPr>
          <w:rFonts w:ascii="Source Sans Pro" w:hAnsi="Source Sans Pro" w:cs="Calibri"/>
          <w:b/>
          <w:color w:val="002060"/>
          <w:sz w:val="18"/>
          <w:szCs w:val="20"/>
        </w:rPr>
      </w:pPr>
    </w:p>
    <w:p w:rsidR="00C448D8" w:rsidRPr="00F96F50" w:rsidRDefault="00664846" w:rsidP="00627B71">
      <w:pPr>
        <w:spacing w:after="120"/>
        <w:ind w:firstLine="340"/>
        <w:jc w:val="both"/>
        <w:rPr>
          <w:rFonts w:ascii="Source Sans Pro" w:hAnsi="Source Sans Pro"/>
          <w:color w:val="002060"/>
          <w:sz w:val="18"/>
          <w:szCs w:val="20"/>
        </w:rPr>
      </w:pPr>
      <w:r w:rsidRPr="00F96F50">
        <w:rPr>
          <w:rFonts w:ascii="Source Sans Pro" w:hAnsi="Source Sans Pro"/>
          <w:color w:val="002060"/>
          <w:sz w:val="18"/>
          <w:szCs w:val="20"/>
        </w:rPr>
        <w:t xml:space="preserve">W dniu 1 lipca </w:t>
      </w:r>
      <w:r w:rsidR="00BD5A76" w:rsidRPr="00F96F50">
        <w:rPr>
          <w:rFonts w:ascii="Source Sans Pro" w:hAnsi="Source Sans Pro"/>
          <w:color w:val="002060"/>
          <w:sz w:val="18"/>
          <w:szCs w:val="20"/>
        </w:rPr>
        <w:t xml:space="preserve">2019 r. weszły w życie przepisy wprowadzające obowiązek utworzenia </w:t>
      </w:r>
      <w:r w:rsidRPr="00F96F50">
        <w:rPr>
          <w:rFonts w:ascii="Source Sans Pro" w:hAnsi="Source Sans Pro"/>
          <w:color w:val="002060"/>
          <w:sz w:val="18"/>
          <w:szCs w:val="20"/>
        </w:rPr>
        <w:t>PPK</w:t>
      </w:r>
      <w:r w:rsidR="00BD5A76" w:rsidRPr="00F96F50">
        <w:rPr>
          <w:rFonts w:ascii="Source Sans Pro" w:hAnsi="Source Sans Pro"/>
          <w:color w:val="002060"/>
          <w:sz w:val="18"/>
          <w:szCs w:val="20"/>
        </w:rPr>
        <w:t xml:space="preserve"> – czyli Pracowniczego Planu Kapitałowego</w:t>
      </w:r>
      <w:r w:rsidRPr="00F96F50">
        <w:rPr>
          <w:rFonts w:ascii="Source Sans Pro" w:hAnsi="Source Sans Pro"/>
          <w:color w:val="002060"/>
          <w:sz w:val="18"/>
          <w:szCs w:val="20"/>
        </w:rPr>
        <w:t xml:space="preserve"> </w:t>
      </w:r>
      <w:r w:rsidR="00BD5A76" w:rsidRPr="00F96F50">
        <w:rPr>
          <w:rFonts w:ascii="Source Sans Pro" w:hAnsi="Source Sans Pro"/>
          <w:color w:val="002060"/>
          <w:sz w:val="18"/>
          <w:szCs w:val="20"/>
        </w:rPr>
        <w:t xml:space="preserve">i objęły one w pierwszej kolejności </w:t>
      </w:r>
      <w:r w:rsidRPr="00F96F50">
        <w:rPr>
          <w:rFonts w:ascii="Source Sans Pro" w:hAnsi="Source Sans Pro"/>
          <w:color w:val="002060"/>
          <w:sz w:val="18"/>
          <w:szCs w:val="20"/>
        </w:rPr>
        <w:t xml:space="preserve">największych pracodawców w Polsce, zatrudniających powyżej 250 osób. </w:t>
      </w:r>
    </w:p>
    <w:p w:rsidR="00C448D8" w:rsidRPr="00F96F50" w:rsidRDefault="00663DAA" w:rsidP="00627B71">
      <w:pPr>
        <w:spacing w:after="120"/>
        <w:ind w:firstLine="340"/>
        <w:jc w:val="both"/>
        <w:rPr>
          <w:rFonts w:ascii="Source Sans Pro" w:hAnsi="Source Sans Pro"/>
          <w:color w:val="002060"/>
          <w:sz w:val="18"/>
          <w:szCs w:val="20"/>
        </w:rPr>
      </w:pPr>
      <w:r w:rsidRPr="00F96F50">
        <w:rPr>
          <w:rFonts w:ascii="Source Sans Pro" w:hAnsi="Source Sans Pro"/>
          <w:color w:val="002060"/>
          <w:sz w:val="18"/>
          <w:szCs w:val="20"/>
        </w:rPr>
        <w:t xml:space="preserve">PPK to powszechne, </w:t>
      </w:r>
      <w:r w:rsidR="00BD5A76" w:rsidRPr="00F96F50">
        <w:rPr>
          <w:rFonts w:ascii="Source Sans Pro" w:hAnsi="Source Sans Pro"/>
          <w:color w:val="002060"/>
          <w:sz w:val="18"/>
          <w:szCs w:val="20"/>
        </w:rPr>
        <w:t>systematyczne</w:t>
      </w:r>
      <w:r w:rsidRPr="00F96F50">
        <w:rPr>
          <w:rFonts w:ascii="Source Sans Pro" w:hAnsi="Source Sans Pro"/>
          <w:color w:val="002060"/>
          <w:sz w:val="18"/>
          <w:szCs w:val="20"/>
        </w:rPr>
        <w:t xml:space="preserve"> rozwiązanie, które umożliwia pracownikom gromadzenie pieniędzy na przyszłość, przy zaangażowaniu pracodawców i państwa.</w:t>
      </w:r>
      <w:r w:rsidR="006308E7" w:rsidRPr="00F96F50">
        <w:rPr>
          <w:rFonts w:ascii="Source Sans Pro" w:hAnsi="Source Sans Pro"/>
          <w:color w:val="002060"/>
          <w:sz w:val="18"/>
          <w:szCs w:val="20"/>
        </w:rPr>
        <w:t xml:space="preserve"> W obliczu zachodzących w Polsce zmian demograficznych – starzenia się społeczeństwa</w:t>
      </w:r>
      <w:r w:rsidR="00BD5A76" w:rsidRPr="00F96F50">
        <w:rPr>
          <w:rFonts w:ascii="Source Sans Pro" w:hAnsi="Source Sans Pro"/>
          <w:color w:val="002060"/>
          <w:sz w:val="18"/>
          <w:szCs w:val="20"/>
        </w:rPr>
        <w:t xml:space="preserve"> - </w:t>
      </w:r>
      <w:r w:rsidR="006308E7" w:rsidRPr="00F96F50">
        <w:rPr>
          <w:rFonts w:ascii="Source Sans Pro" w:hAnsi="Source Sans Pro"/>
          <w:color w:val="002060"/>
          <w:sz w:val="18"/>
          <w:szCs w:val="20"/>
        </w:rPr>
        <w:t xml:space="preserve">uczestnictwo w PPK jest koniecznością, by na emeryturze </w:t>
      </w:r>
      <w:r w:rsidR="002C131C" w:rsidRPr="00F96F50">
        <w:rPr>
          <w:rFonts w:ascii="Source Sans Pro" w:hAnsi="Source Sans Pro"/>
          <w:color w:val="002060"/>
          <w:sz w:val="18"/>
          <w:szCs w:val="20"/>
        </w:rPr>
        <w:t xml:space="preserve">nie być skazanym </w:t>
      </w:r>
      <w:r w:rsidR="00C448D8" w:rsidRPr="00F96F50">
        <w:rPr>
          <w:rFonts w:ascii="Source Sans Pro" w:hAnsi="Source Sans Pro"/>
          <w:color w:val="002060"/>
          <w:sz w:val="18"/>
          <w:szCs w:val="20"/>
        </w:rPr>
        <w:t>wyłącznie</w:t>
      </w:r>
      <w:r w:rsidR="002C131C" w:rsidRPr="00F96F50">
        <w:rPr>
          <w:rFonts w:ascii="Source Sans Pro" w:hAnsi="Source Sans Pro"/>
          <w:color w:val="002060"/>
          <w:sz w:val="18"/>
          <w:szCs w:val="20"/>
        </w:rPr>
        <w:t xml:space="preserve"> na niską emeryturę z ZUS.</w:t>
      </w:r>
    </w:p>
    <w:p w:rsidR="004E15EE" w:rsidRPr="00F96F50" w:rsidRDefault="00C448D8" w:rsidP="00627B71">
      <w:pPr>
        <w:spacing w:after="120"/>
        <w:ind w:firstLine="340"/>
        <w:jc w:val="both"/>
        <w:rPr>
          <w:rFonts w:ascii="Source Sans Pro" w:hAnsi="Source Sans Pro"/>
          <w:color w:val="002060"/>
          <w:sz w:val="18"/>
          <w:szCs w:val="20"/>
        </w:rPr>
      </w:pPr>
      <w:r w:rsidRPr="00F96F50">
        <w:rPr>
          <w:rFonts w:ascii="Source Sans Pro" w:hAnsi="Source Sans Pro"/>
          <w:color w:val="002060"/>
          <w:sz w:val="18"/>
          <w:szCs w:val="20"/>
        </w:rPr>
        <w:t>P</w:t>
      </w:r>
      <w:r w:rsidR="00BD5A76" w:rsidRPr="00F96F50">
        <w:rPr>
          <w:rFonts w:ascii="Source Sans Pro" w:hAnsi="Source Sans Pro"/>
          <w:color w:val="002060"/>
          <w:sz w:val="18"/>
          <w:szCs w:val="20"/>
        </w:rPr>
        <w:t>o przeprowadzonym konkursie ofer</w:t>
      </w:r>
      <w:r w:rsidR="00DD78E5">
        <w:rPr>
          <w:rFonts w:ascii="Source Sans Pro" w:hAnsi="Source Sans Pro"/>
          <w:color w:val="002060"/>
          <w:sz w:val="18"/>
          <w:szCs w:val="20"/>
        </w:rPr>
        <w:t>t oraz konsultacjach ze stroną</w:t>
      </w:r>
      <w:r w:rsidRPr="00F96F50">
        <w:rPr>
          <w:rFonts w:ascii="Source Sans Pro" w:hAnsi="Source Sans Pro"/>
          <w:color w:val="002060"/>
          <w:sz w:val="18"/>
          <w:szCs w:val="20"/>
        </w:rPr>
        <w:t xml:space="preserve"> </w:t>
      </w:r>
      <w:r w:rsidR="00BD5A76" w:rsidRPr="00F96F50">
        <w:rPr>
          <w:rFonts w:ascii="Source Sans Pro" w:hAnsi="Source Sans Pro"/>
          <w:color w:val="002060"/>
          <w:sz w:val="18"/>
          <w:szCs w:val="20"/>
        </w:rPr>
        <w:t>społeczną</w:t>
      </w:r>
      <w:r w:rsidR="000217B4">
        <w:rPr>
          <w:rFonts w:ascii="Source Sans Pro" w:hAnsi="Source Sans Pro"/>
          <w:color w:val="002060"/>
          <w:sz w:val="18"/>
          <w:szCs w:val="20"/>
        </w:rPr>
        <w:t>,</w:t>
      </w:r>
      <w:r w:rsidR="00BD5A76" w:rsidRPr="00F96F50">
        <w:rPr>
          <w:rFonts w:ascii="Source Sans Pro" w:hAnsi="Source Sans Pro"/>
          <w:color w:val="002060"/>
          <w:sz w:val="18"/>
          <w:szCs w:val="20"/>
        </w:rPr>
        <w:t xml:space="preserve"> </w:t>
      </w:r>
      <w:r w:rsidR="00664846" w:rsidRPr="00F96F50">
        <w:rPr>
          <w:rFonts w:ascii="Source Sans Pro" w:hAnsi="Source Sans Pro"/>
          <w:color w:val="002060"/>
          <w:sz w:val="18"/>
          <w:szCs w:val="20"/>
        </w:rPr>
        <w:t>zdecydowa</w:t>
      </w:r>
      <w:r w:rsidR="00BD5A76" w:rsidRPr="00F96F50">
        <w:rPr>
          <w:rFonts w:ascii="Source Sans Pro" w:hAnsi="Source Sans Pro"/>
          <w:color w:val="002060"/>
          <w:sz w:val="18"/>
          <w:szCs w:val="20"/>
        </w:rPr>
        <w:t>no</w:t>
      </w:r>
      <w:r w:rsidR="00664846" w:rsidRPr="00F96F50">
        <w:rPr>
          <w:rFonts w:ascii="Source Sans Pro" w:hAnsi="Source Sans Pro"/>
          <w:color w:val="002060"/>
          <w:sz w:val="18"/>
          <w:szCs w:val="20"/>
        </w:rPr>
        <w:t xml:space="preserve"> o wyb</w:t>
      </w:r>
      <w:r w:rsidR="00BD5A76" w:rsidRPr="00F96F50">
        <w:rPr>
          <w:rFonts w:ascii="Source Sans Pro" w:hAnsi="Source Sans Pro"/>
          <w:color w:val="002060"/>
          <w:sz w:val="18"/>
          <w:szCs w:val="20"/>
        </w:rPr>
        <w:t xml:space="preserve">orze instytucji finansowej, która </w:t>
      </w:r>
      <w:r w:rsidR="00664846" w:rsidRPr="00F96F50">
        <w:rPr>
          <w:rFonts w:ascii="Source Sans Pro" w:hAnsi="Source Sans Pro"/>
          <w:color w:val="002060"/>
          <w:sz w:val="18"/>
          <w:szCs w:val="20"/>
        </w:rPr>
        <w:t>będzie zarządzać środkami pracowników w ram</w:t>
      </w:r>
      <w:r w:rsidR="000217B4">
        <w:rPr>
          <w:rFonts w:ascii="Source Sans Pro" w:hAnsi="Source Sans Pro"/>
          <w:color w:val="002060"/>
          <w:sz w:val="18"/>
          <w:szCs w:val="20"/>
        </w:rPr>
        <w:t>ach PPK. Instytucją zarządzającą</w:t>
      </w:r>
      <w:r w:rsidR="00664846" w:rsidRPr="00F96F50">
        <w:rPr>
          <w:rFonts w:ascii="Source Sans Pro" w:hAnsi="Source Sans Pro"/>
          <w:color w:val="002060"/>
          <w:sz w:val="18"/>
          <w:szCs w:val="20"/>
        </w:rPr>
        <w:t xml:space="preserve"> </w:t>
      </w:r>
      <w:r w:rsidRPr="00F96F50">
        <w:rPr>
          <w:rFonts w:ascii="Source Sans Pro" w:hAnsi="Source Sans Pro"/>
          <w:color w:val="002060"/>
          <w:sz w:val="18"/>
          <w:szCs w:val="20"/>
        </w:rPr>
        <w:t>będzie</w:t>
      </w:r>
      <w:r w:rsidR="00664846" w:rsidRPr="00F96F50">
        <w:rPr>
          <w:rFonts w:ascii="Source Sans Pro" w:hAnsi="Source Sans Pro"/>
          <w:color w:val="002060"/>
          <w:sz w:val="18"/>
          <w:szCs w:val="20"/>
        </w:rPr>
        <w:t xml:space="preserve"> </w:t>
      </w:r>
      <w:r w:rsidR="00664846" w:rsidRPr="00F96F50">
        <w:rPr>
          <w:rFonts w:ascii="Source Sans Pro" w:hAnsi="Source Sans Pro"/>
          <w:b/>
          <w:color w:val="002060"/>
          <w:sz w:val="18"/>
          <w:szCs w:val="20"/>
        </w:rPr>
        <w:t>Towarzystwo Fund</w:t>
      </w:r>
      <w:r w:rsidR="00BD5A76" w:rsidRPr="00F96F50">
        <w:rPr>
          <w:rFonts w:ascii="Source Sans Pro" w:hAnsi="Source Sans Pro"/>
          <w:b/>
          <w:color w:val="002060"/>
          <w:sz w:val="18"/>
          <w:szCs w:val="20"/>
        </w:rPr>
        <w:t>uszy Inwestycyjnych PZU SA</w:t>
      </w:r>
      <w:r w:rsidR="00BD5A76" w:rsidRPr="00F96F50">
        <w:rPr>
          <w:rFonts w:ascii="Source Sans Pro" w:hAnsi="Source Sans Pro"/>
          <w:color w:val="002060"/>
          <w:sz w:val="18"/>
          <w:szCs w:val="20"/>
        </w:rPr>
        <w:t xml:space="preserve"> (TFI </w:t>
      </w:r>
      <w:r w:rsidR="00664846" w:rsidRPr="00F96F50">
        <w:rPr>
          <w:rFonts w:ascii="Source Sans Pro" w:hAnsi="Source Sans Pro"/>
          <w:color w:val="002060"/>
          <w:sz w:val="18"/>
          <w:szCs w:val="20"/>
        </w:rPr>
        <w:t>PZU)</w:t>
      </w:r>
      <w:r w:rsidR="00A81E15" w:rsidRPr="00F96F50">
        <w:rPr>
          <w:rFonts w:ascii="Source Sans Pro" w:hAnsi="Source Sans Pro"/>
          <w:color w:val="002060"/>
          <w:sz w:val="18"/>
          <w:szCs w:val="20"/>
        </w:rPr>
        <w:t xml:space="preserve"> należące do Grupy PZU</w:t>
      </w:r>
      <w:r w:rsidR="00664846" w:rsidRPr="00F96F50">
        <w:rPr>
          <w:rFonts w:ascii="Source Sans Pro" w:hAnsi="Source Sans Pro"/>
          <w:color w:val="002060"/>
          <w:sz w:val="18"/>
          <w:szCs w:val="20"/>
        </w:rPr>
        <w:t xml:space="preserve">. PZU jest </w:t>
      </w:r>
      <w:r w:rsidR="00663DAA" w:rsidRPr="00F96F50">
        <w:rPr>
          <w:rFonts w:ascii="Source Sans Pro" w:hAnsi="Source Sans Pro"/>
          <w:color w:val="002060"/>
          <w:sz w:val="18"/>
          <w:szCs w:val="20"/>
        </w:rPr>
        <w:t>jednym z liderów</w:t>
      </w:r>
      <w:r w:rsidR="00BD5A76" w:rsidRPr="00F96F50">
        <w:rPr>
          <w:rFonts w:ascii="Source Sans Pro" w:hAnsi="Source Sans Pro"/>
          <w:color w:val="002060"/>
          <w:sz w:val="18"/>
          <w:szCs w:val="20"/>
        </w:rPr>
        <w:t xml:space="preserve"> rynku PPE, które oferuje od ponad 15 lat</w:t>
      </w:r>
      <w:r w:rsidR="000217B4">
        <w:rPr>
          <w:rFonts w:ascii="Source Sans Pro" w:hAnsi="Source Sans Pro"/>
          <w:color w:val="002060"/>
          <w:sz w:val="18"/>
          <w:szCs w:val="20"/>
        </w:rPr>
        <w:t>,</w:t>
      </w:r>
      <w:r w:rsidR="00BD5A76" w:rsidRPr="00F96F50">
        <w:rPr>
          <w:rFonts w:ascii="Source Sans Pro" w:hAnsi="Source Sans Pro"/>
          <w:color w:val="002060"/>
          <w:sz w:val="18"/>
          <w:szCs w:val="20"/>
        </w:rPr>
        <w:t xml:space="preserve"> i bazując na tym doświadczeniu będzie obsługiwać największych pracodawców w ramach PPK.</w:t>
      </w:r>
      <w:r w:rsidR="00664846" w:rsidRPr="00F96F50">
        <w:rPr>
          <w:rFonts w:ascii="Source Sans Pro" w:hAnsi="Source Sans Pro"/>
          <w:color w:val="002060"/>
          <w:sz w:val="18"/>
          <w:szCs w:val="20"/>
        </w:rPr>
        <w:t xml:space="preserve"> </w:t>
      </w:r>
      <w:r w:rsidR="00BD5A76" w:rsidRPr="00F96F50">
        <w:rPr>
          <w:rFonts w:ascii="Source Sans Pro" w:hAnsi="Source Sans Pro"/>
          <w:color w:val="002060"/>
          <w:sz w:val="18"/>
          <w:szCs w:val="20"/>
        </w:rPr>
        <w:t xml:space="preserve">Obecnie już ponad </w:t>
      </w:r>
      <w:r w:rsidR="000217B4">
        <w:rPr>
          <w:rFonts w:ascii="Source Sans Pro" w:hAnsi="Source Sans Pro"/>
          <w:color w:val="002060"/>
          <w:sz w:val="18"/>
          <w:szCs w:val="20"/>
        </w:rPr>
        <w:t>osiem</w:t>
      </w:r>
      <w:r w:rsidR="00DD78E5">
        <w:rPr>
          <w:rFonts w:ascii="Source Sans Pro" w:hAnsi="Source Sans Pro"/>
          <w:color w:val="002060"/>
          <w:sz w:val="18"/>
          <w:szCs w:val="20"/>
        </w:rPr>
        <w:t xml:space="preserve"> tysięcy</w:t>
      </w:r>
      <w:r w:rsidR="00BD5A76" w:rsidRPr="00F96F50">
        <w:rPr>
          <w:rFonts w:ascii="Source Sans Pro" w:hAnsi="Source Sans Pro"/>
          <w:color w:val="002060"/>
          <w:sz w:val="18"/>
          <w:szCs w:val="20"/>
        </w:rPr>
        <w:t xml:space="preserve"> </w:t>
      </w:r>
      <w:r w:rsidR="00663DAA" w:rsidRPr="00F96F50">
        <w:rPr>
          <w:rFonts w:ascii="Source Sans Pro" w:hAnsi="Source Sans Pro"/>
          <w:color w:val="002060"/>
          <w:sz w:val="18"/>
          <w:szCs w:val="20"/>
        </w:rPr>
        <w:t>pracodawców</w:t>
      </w:r>
      <w:r w:rsidR="00664846" w:rsidRPr="00F96F50">
        <w:rPr>
          <w:rFonts w:ascii="Source Sans Pro" w:hAnsi="Source Sans Pro"/>
          <w:color w:val="002060"/>
          <w:sz w:val="18"/>
          <w:szCs w:val="20"/>
        </w:rPr>
        <w:t xml:space="preserve"> z całej Polsk</w:t>
      </w:r>
      <w:r w:rsidRPr="00F96F50">
        <w:rPr>
          <w:rFonts w:ascii="Source Sans Pro" w:hAnsi="Source Sans Pro"/>
          <w:color w:val="002060"/>
          <w:sz w:val="18"/>
          <w:szCs w:val="20"/>
        </w:rPr>
        <w:t xml:space="preserve">i </w:t>
      </w:r>
      <w:r w:rsidR="00BD5A76" w:rsidRPr="00F96F50">
        <w:rPr>
          <w:rFonts w:ascii="Source Sans Pro" w:hAnsi="Source Sans Pro"/>
          <w:color w:val="002060"/>
          <w:sz w:val="18"/>
          <w:szCs w:val="20"/>
        </w:rPr>
        <w:t xml:space="preserve">wybrało </w:t>
      </w:r>
      <w:r w:rsidRPr="00F96F50">
        <w:rPr>
          <w:rFonts w:ascii="Source Sans Pro" w:hAnsi="Source Sans Pro"/>
          <w:color w:val="002060"/>
          <w:sz w:val="18"/>
          <w:szCs w:val="20"/>
        </w:rPr>
        <w:t>TFI PZU jako</w:t>
      </w:r>
      <w:r w:rsidR="00664846" w:rsidRPr="00F96F50">
        <w:rPr>
          <w:rFonts w:ascii="Source Sans Pro" w:hAnsi="Source Sans Pro"/>
          <w:color w:val="002060"/>
          <w:sz w:val="18"/>
          <w:szCs w:val="20"/>
        </w:rPr>
        <w:t xml:space="preserve"> najlepszą instytucję do zarządzania PP</w:t>
      </w:r>
      <w:r w:rsidR="00DD78E5">
        <w:rPr>
          <w:rFonts w:ascii="Source Sans Pro" w:hAnsi="Source Sans Pro"/>
          <w:color w:val="002060"/>
          <w:sz w:val="18"/>
          <w:szCs w:val="20"/>
        </w:rPr>
        <w:t>K w swojej firmie i postanowiło</w:t>
      </w:r>
      <w:r w:rsidR="00664846" w:rsidRPr="00F96F50">
        <w:rPr>
          <w:rFonts w:ascii="Source Sans Pro" w:hAnsi="Source Sans Pro"/>
          <w:color w:val="002060"/>
          <w:sz w:val="18"/>
          <w:szCs w:val="20"/>
        </w:rPr>
        <w:t xml:space="preserve"> powierzyć </w:t>
      </w:r>
      <w:r w:rsidR="00555DBA">
        <w:rPr>
          <w:rFonts w:ascii="Source Sans Pro" w:hAnsi="Source Sans Pro"/>
          <w:color w:val="002060"/>
          <w:sz w:val="18"/>
          <w:szCs w:val="20"/>
        </w:rPr>
        <w:t>jej</w:t>
      </w:r>
      <w:r w:rsidR="00664846" w:rsidRPr="00F96F50">
        <w:rPr>
          <w:rFonts w:ascii="Source Sans Pro" w:hAnsi="Source Sans Pro"/>
          <w:color w:val="002060"/>
          <w:sz w:val="18"/>
          <w:szCs w:val="20"/>
        </w:rPr>
        <w:t xml:space="preserve"> oszczędności swoich pracowników. </w:t>
      </w:r>
    </w:p>
    <w:p w:rsidR="00C448D8" w:rsidRPr="00F96F50" w:rsidRDefault="00C448D8" w:rsidP="00627B71">
      <w:pPr>
        <w:spacing w:after="120"/>
        <w:ind w:firstLine="340"/>
        <w:jc w:val="both"/>
        <w:rPr>
          <w:rFonts w:ascii="Source Sans Pro" w:hAnsi="Source Sans Pro"/>
          <w:color w:val="002060"/>
          <w:sz w:val="8"/>
          <w:szCs w:val="20"/>
        </w:rPr>
      </w:pPr>
    </w:p>
    <w:p w:rsidR="00991B3F" w:rsidRPr="00F96F50" w:rsidRDefault="00991B3F" w:rsidP="00F96F50">
      <w:pPr>
        <w:spacing w:after="120"/>
        <w:jc w:val="both"/>
        <w:rPr>
          <w:rFonts w:ascii="Source Sans Pro" w:hAnsi="Source Sans Pro"/>
          <w:b/>
          <w:color w:val="002060"/>
          <w:sz w:val="18"/>
          <w:szCs w:val="20"/>
        </w:rPr>
      </w:pPr>
      <w:r w:rsidRPr="00F96F50">
        <w:rPr>
          <w:rFonts w:ascii="Source Sans Pro" w:hAnsi="Source Sans Pro"/>
          <w:b/>
          <w:color w:val="002060"/>
          <w:sz w:val="18"/>
          <w:szCs w:val="20"/>
        </w:rPr>
        <w:t>PPK w praktyce</w:t>
      </w:r>
      <w:r w:rsidR="00C448D8" w:rsidRPr="00F96F50">
        <w:rPr>
          <w:rFonts w:ascii="Source Sans Pro" w:hAnsi="Source Sans Pro"/>
          <w:b/>
          <w:color w:val="002060"/>
          <w:sz w:val="18"/>
          <w:szCs w:val="20"/>
        </w:rPr>
        <w:t>…</w:t>
      </w:r>
    </w:p>
    <w:p w:rsidR="0072563E" w:rsidRPr="00F96F50" w:rsidRDefault="0072563E" w:rsidP="00627B71">
      <w:pPr>
        <w:pStyle w:val="Bezodstpw"/>
        <w:spacing w:after="120"/>
        <w:ind w:firstLine="340"/>
        <w:jc w:val="both"/>
        <w:rPr>
          <w:rFonts w:ascii="Source Sans Pro" w:hAnsi="Source Sans Pro" w:cs="Calibri"/>
          <w:color w:val="002060"/>
          <w:sz w:val="18"/>
          <w:szCs w:val="20"/>
        </w:rPr>
      </w:pPr>
      <w:r w:rsidRPr="00F96F50">
        <w:rPr>
          <w:rFonts w:ascii="Source Sans Pro" w:hAnsi="Source Sans Pro" w:cs="Calibri"/>
          <w:color w:val="002060"/>
          <w:sz w:val="18"/>
          <w:szCs w:val="20"/>
        </w:rPr>
        <w:t>Ustawa o Pracowniczych Planach Kapitałowych (PPK) nakłada na pracodawcę obowiązek utworzenia programu</w:t>
      </w:r>
      <w:r w:rsidR="00555DBA">
        <w:rPr>
          <w:rFonts w:ascii="Source Sans Pro" w:hAnsi="Source Sans Pro" w:cs="Calibri"/>
          <w:color w:val="002060"/>
          <w:sz w:val="18"/>
          <w:szCs w:val="20"/>
        </w:rPr>
        <w:t>,</w:t>
      </w:r>
      <w:r w:rsidRPr="00F96F50">
        <w:rPr>
          <w:rFonts w:ascii="Source Sans Pro" w:hAnsi="Source Sans Pro" w:cs="Calibri"/>
          <w:color w:val="002060"/>
          <w:sz w:val="18"/>
          <w:szCs w:val="20"/>
        </w:rPr>
        <w:t xml:space="preserve"> jednak </w:t>
      </w:r>
      <w:r w:rsidRPr="00F96F50">
        <w:rPr>
          <w:rFonts w:ascii="Source Sans Pro" w:hAnsi="Source Sans Pro" w:cs="Calibri"/>
          <w:b/>
          <w:color w:val="002060"/>
          <w:sz w:val="18"/>
          <w:szCs w:val="20"/>
        </w:rPr>
        <w:t>dla pracownika jest on</w:t>
      </w:r>
      <w:r w:rsidRPr="00F96F50">
        <w:rPr>
          <w:rFonts w:ascii="Source Sans Pro" w:hAnsi="Source Sans Pro" w:cs="Calibri"/>
          <w:color w:val="002060"/>
          <w:sz w:val="18"/>
          <w:szCs w:val="20"/>
        </w:rPr>
        <w:t xml:space="preserve"> </w:t>
      </w:r>
      <w:r w:rsidRPr="00F96F50">
        <w:rPr>
          <w:rFonts w:ascii="Source Sans Pro" w:hAnsi="Source Sans Pro" w:cs="Calibri"/>
          <w:b/>
          <w:color w:val="002060"/>
          <w:sz w:val="18"/>
          <w:szCs w:val="20"/>
        </w:rPr>
        <w:t>dobrowolny</w:t>
      </w:r>
      <w:r w:rsidRPr="00F96F50">
        <w:rPr>
          <w:rFonts w:ascii="Source Sans Pro" w:hAnsi="Source Sans Pro" w:cs="Calibri"/>
          <w:color w:val="002060"/>
          <w:sz w:val="18"/>
          <w:szCs w:val="20"/>
        </w:rPr>
        <w:t>. Zgodnie z ustawą</w:t>
      </w:r>
      <w:r w:rsidR="00555DBA">
        <w:rPr>
          <w:rFonts w:ascii="Source Sans Pro" w:hAnsi="Source Sans Pro" w:cs="Calibri"/>
          <w:color w:val="002060"/>
          <w:sz w:val="18"/>
          <w:szCs w:val="20"/>
        </w:rPr>
        <w:t>,</w:t>
      </w:r>
      <w:r w:rsidRPr="00F96F50">
        <w:rPr>
          <w:rFonts w:ascii="Source Sans Pro" w:hAnsi="Source Sans Pro" w:cs="Calibri"/>
          <w:color w:val="002060"/>
          <w:sz w:val="18"/>
          <w:szCs w:val="20"/>
        </w:rPr>
        <w:t xml:space="preserve"> pracodawca zawiera umowę o prowadzenie w imieniu wszystkich pracowników, którzy </w:t>
      </w:r>
      <w:r w:rsidR="00555DBA">
        <w:rPr>
          <w:rFonts w:ascii="Source Sans Pro" w:hAnsi="Source Sans Pro" w:cs="Calibri"/>
          <w:color w:val="002060"/>
          <w:sz w:val="18"/>
          <w:szCs w:val="20"/>
        </w:rPr>
        <w:t>są zatrudnieni</w:t>
      </w:r>
      <w:r w:rsidRPr="00F96F50">
        <w:rPr>
          <w:rFonts w:ascii="Source Sans Pro" w:hAnsi="Source Sans Pro" w:cs="Calibri"/>
          <w:color w:val="002060"/>
          <w:sz w:val="18"/>
          <w:szCs w:val="20"/>
        </w:rPr>
        <w:t xml:space="preserve"> na podstawie umowy podlegającej obowiązkowym ubezpieczeniom emerytalnych i rentowych </w:t>
      </w:r>
      <w:r w:rsidR="00555DBA">
        <w:rPr>
          <w:rFonts w:ascii="Source Sans Pro" w:hAnsi="Source Sans Pro" w:cs="Calibri"/>
          <w:color w:val="002060"/>
          <w:sz w:val="18"/>
          <w:szCs w:val="20"/>
        </w:rPr>
        <w:t xml:space="preserve">przez </w:t>
      </w:r>
      <w:r w:rsidRPr="00F96F50">
        <w:rPr>
          <w:rFonts w:ascii="Source Sans Pro" w:hAnsi="Source Sans Pro" w:cs="Calibri"/>
          <w:color w:val="002060"/>
          <w:sz w:val="18"/>
          <w:szCs w:val="20"/>
        </w:rPr>
        <w:t xml:space="preserve">co najmniej 3 miesiące i znajdują się w przedziale wiekowym </w:t>
      </w:r>
      <w:r w:rsidRPr="00F96F50">
        <w:rPr>
          <w:rFonts w:ascii="Source Sans Pro" w:hAnsi="Source Sans Pro" w:cs="Calibri"/>
          <w:b/>
          <w:color w:val="002060"/>
          <w:sz w:val="18"/>
          <w:szCs w:val="20"/>
        </w:rPr>
        <w:t>18-55 lat</w:t>
      </w:r>
      <w:r w:rsidR="00555DBA">
        <w:rPr>
          <w:rFonts w:ascii="Source Sans Pro" w:hAnsi="Source Sans Pro" w:cs="Calibri"/>
          <w:color w:val="002060"/>
          <w:sz w:val="18"/>
          <w:szCs w:val="20"/>
        </w:rPr>
        <w:t xml:space="preserve">, chyba że pracownik złoży </w:t>
      </w:r>
      <w:r w:rsidRPr="00F96F50">
        <w:rPr>
          <w:rFonts w:ascii="Source Sans Pro" w:hAnsi="Source Sans Pro" w:cs="Calibri"/>
          <w:color w:val="002060"/>
          <w:sz w:val="18"/>
          <w:szCs w:val="20"/>
        </w:rPr>
        <w:t xml:space="preserve">pracodawcy oświadczenie o </w:t>
      </w:r>
      <w:r w:rsidR="00555DBA">
        <w:rPr>
          <w:rFonts w:ascii="Source Sans Pro" w:hAnsi="Source Sans Pro" w:cs="Calibri"/>
          <w:color w:val="002060"/>
          <w:sz w:val="18"/>
          <w:szCs w:val="20"/>
        </w:rPr>
        <w:t>rezygnacji z</w:t>
      </w:r>
      <w:r w:rsidRPr="00F96F50">
        <w:rPr>
          <w:rFonts w:ascii="Source Sans Pro" w:hAnsi="Source Sans Pro" w:cs="Calibri"/>
          <w:color w:val="002060"/>
          <w:sz w:val="18"/>
          <w:szCs w:val="20"/>
        </w:rPr>
        <w:t xml:space="preserve"> odprowadzenia wpłat. Jednak po okresie 4 lat w obowiązku pracodawcy jest poinformowanie pracownika o ponownym zapisie do programu (istnieje możliwość ponownego złożenia oświadczeniu o </w:t>
      </w:r>
      <w:r w:rsidR="00555DBA">
        <w:rPr>
          <w:rFonts w:ascii="Source Sans Pro" w:hAnsi="Source Sans Pro" w:cs="Calibri"/>
          <w:color w:val="002060"/>
          <w:sz w:val="18"/>
          <w:szCs w:val="20"/>
        </w:rPr>
        <w:t>rezygnacji z</w:t>
      </w:r>
      <w:r w:rsidRPr="00F96F50">
        <w:rPr>
          <w:rFonts w:ascii="Source Sans Pro" w:hAnsi="Source Sans Pro" w:cs="Calibri"/>
          <w:color w:val="002060"/>
          <w:sz w:val="18"/>
          <w:szCs w:val="20"/>
        </w:rPr>
        <w:t xml:space="preserve"> odprowadzenia wpłat). Natomiast pracownicy </w:t>
      </w:r>
      <w:r w:rsidRPr="00F96F50">
        <w:rPr>
          <w:rFonts w:ascii="Source Sans Pro" w:hAnsi="Source Sans Pro" w:cs="Calibri"/>
          <w:b/>
          <w:color w:val="002060"/>
          <w:sz w:val="18"/>
          <w:szCs w:val="20"/>
        </w:rPr>
        <w:t>powyżej 55</w:t>
      </w:r>
      <w:r w:rsidR="00555DBA">
        <w:rPr>
          <w:rFonts w:ascii="Source Sans Pro" w:hAnsi="Source Sans Pro" w:cs="Calibri"/>
          <w:b/>
          <w:color w:val="002060"/>
          <w:sz w:val="18"/>
          <w:szCs w:val="20"/>
        </w:rPr>
        <w:t>.</w:t>
      </w:r>
      <w:r w:rsidRPr="00F96F50">
        <w:rPr>
          <w:rFonts w:ascii="Source Sans Pro" w:hAnsi="Source Sans Pro" w:cs="Calibri"/>
          <w:b/>
          <w:color w:val="002060"/>
          <w:sz w:val="18"/>
          <w:szCs w:val="20"/>
        </w:rPr>
        <w:t xml:space="preserve"> roku</w:t>
      </w:r>
      <w:r w:rsidRPr="00F96F50">
        <w:rPr>
          <w:rFonts w:ascii="Source Sans Pro" w:hAnsi="Source Sans Pro" w:cs="Calibri"/>
          <w:color w:val="002060"/>
          <w:sz w:val="18"/>
          <w:szCs w:val="20"/>
        </w:rPr>
        <w:t xml:space="preserve"> życia, a przed ukończeniem 70 lat nie zostaną automatycznie zapisani</w:t>
      </w:r>
      <w:r w:rsidR="00555DBA">
        <w:rPr>
          <w:rFonts w:ascii="Source Sans Pro" w:hAnsi="Source Sans Pro" w:cs="Calibri"/>
          <w:color w:val="002060"/>
          <w:sz w:val="18"/>
          <w:szCs w:val="20"/>
        </w:rPr>
        <w:t xml:space="preserve">, chyba że złożą </w:t>
      </w:r>
      <w:r w:rsidRPr="00F96F50">
        <w:rPr>
          <w:rFonts w:ascii="Source Sans Pro" w:hAnsi="Source Sans Pro" w:cs="Calibri"/>
          <w:color w:val="002060"/>
          <w:sz w:val="18"/>
          <w:szCs w:val="20"/>
        </w:rPr>
        <w:t xml:space="preserve">pracodawcy deklaracje przystąpienia do PPK.  </w:t>
      </w:r>
    </w:p>
    <w:p w:rsidR="0072563E" w:rsidRPr="00F96F50" w:rsidRDefault="0072563E" w:rsidP="00627B71">
      <w:pPr>
        <w:autoSpaceDE w:val="0"/>
        <w:autoSpaceDN w:val="0"/>
        <w:adjustRightInd w:val="0"/>
        <w:ind w:firstLine="340"/>
        <w:rPr>
          <w:rFonts w:ascii="Source Sans Pro" w:hAnsi="Source Sans Pro" w:cs="SourceSansPro-Regular"/>
          <w:b/>
          <w:color w:val="002060"/>
          <w:sz w:val="18"/>
          <w:szCs w:val="20"/>
          <w:lang w:eastAsia="pl-PL"/>
        </w:rPr>
      </w:pPr>
    </w:p>
    <w:p w:rsidR="004121B1" w:rsidRPr="00F96F50" w:rsidRDefault="004121B1" w:rsidP="00627B71">
      <w:pPr>
        <w:autoSpaceDE w:val="0"/>
        <w:autoSpaceDN w:val="0"/>
        <w:adjustRightInd w:val="0"/>
        <w:ind w:firstLine="340"/>
        <w:rPr>
          <w:rFonts w:ascii="Source Sans Pro" w:hAnsi="Source Sans Pro" w:cs="SourceSansPro-Regular"/>
          <w:b/>
          <w:color w:val="002060"/>
          <w:sz w:val="18"/>
          <w:szCs w:val="20"/>
          <w:lang w:eastAsia="pl-PL"/>
        </w:rPr>
      </w:pPr>
      <w:r w:rsidRPr="00F96F50">
        <w:rPr>
          <w:rFonts w:ascii="Source Sans Pro" w:hAnsi="Source Sans Pro" w:cs="SourceSansPro-Regular"/>
          <w:b/>
          <w:color w:val="002060"/>
          <w:sz w:val="18"/>
          <w:szCs w:val="20"/>
          <w:lang w:eastAsia="pl-PL"/>
        </w:rPr>
        <w:t>Pieniądze na rachunku PPK będą pochodzić z trzech źródeł:</w:t>
      </w:r>
    </w:p>
    <w:p w:rsidR="0072563E" w:rsidRPr="00F96F50" w:rsidRDefault="0072563E" w:rsidP="00F96F50">
      <w:pPr>
        <w:autoSpaceDE w:val="0"/>
        <w:autoSpaceDN w:val="0"/>
        <w:adjustRightInd w:val="0"/>
        <w:rPr>
          <w:rFonts w:ascii="Source Sans Pro" w:hAnsi="Source Sans Pro" w:cs="SourceSansPro-Regular"/>
          <w:color w:val="002060"/>
          <w:sz w:val="12"/>
          <w:szCs w:val="20"/>
          <w:lang w:eastAsia="pl-PL"/>
        </w:rPr>
      </w:pPr>
    </w:p>
    <w:tbl>
      <w:tblPr>
        <w:tblStyle w:val="Tabela-Siatka"/>
        <w:tblW w:w="0" w:type="auto"/>
        <w:tblBorders>
          <w:top w:val="dotted" w:sz="4" w:space="0" w:color="002060"/>
          <w:left w:val="dotted" w:sz="4" w:space="0" w:color="002060"/>
          <w:bottom w:val="dotted" w:sz="4" w:space="0" w:color="002060"/>
          <w:right w:val="dotted" w:sz="4" w:space="0" w:color="002060"/>
          <w:insideH w:val="dotted" w:sz="4" w:space="0" w:color="002060"/>
          <w:insideV w:val="dotted" w:sz="4" w:space="0" w:color="002060"/>
        </w:tblBorders>
        <w:tblLook w:val="04A0" w:firstRow="1" w:lastRow="0" w:firstColumn="1" w:lastColumn="0" w:noHBand="0" w:noVBand="1"/>
      </w:tblPr>
      <w:tblGrid>
        <w:gridCol w:w="2480"/>
        <w:gridCol w:w="6582"/>
      </w:tblGrid>
      <w:tr w:rsidR="0072563E" w:rsidRPr="00F96F50" w:rsidTr="00627B71">
        <w:trPr>
          <w:trHeight w:val="555"/>
        </w:trPr>
        <w:tc>
          <w:tcPr>
            <w:tcW w:w="2518" w:type="dxa"/>
            <w:vAlign w:val="center"/>
          </w:tcPr>
          <w:p w:rsidR="0072563E" w:rsidRPr="00F96F50" w:rsidRDefault="0072563E" w:rsidP="00F96F50">
            <w:pPr>
              <w:spacing w:line="360" w:lineRule="auto"/>
              <w:rPr>
                <w:rFonts w:ascii="Source Sans Pro" w:hAnsi="Source Sans Pro" w:cs="Tahoma"/>
                <w:color w:val="002060"/>
                <w:sz w:val="18"/>
                <w:szCs w:val="20"/>
              </w:rPr>
            </w:pPr>
            <w:r w:rsidRPr="00F96F50">
              <w:rPr>
                <w:rFonts w:ascii="Source Sans Pro" w:hAnsi="Source Sans Pro" w:cs="Tahoma"/>
                <w:color w:val="002060"/>
                <w:sz w:val="18"/>
                <w:szCs w:val="20"/>
              </w:rPr>
              <w:t>od pracodawcy:</w:t>
            </w:r>
          </w:p>
        </w:tc>
        <w:tc>
          <w:tcPr>
            <w:tcW w:w="6694" w:type="dxa"/>
            <w:vAlign w:val="center"/>
          </w:tcPr>
          <w:p w:rsidR="0072563E" w:rsidRPr="00F96F50" w:rsidRDefault="0072563E" w:rsidP="00F96F5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firstLine="340"/>
              <w:rPr>
                <w:rFonts w:ascii="Source Sans Pro" w:hAnsi="Source Sans Pro" w:cs="SourceSansPro-Bold"/>
                <w:bCs/>
                <w:color w:val="002060"/>
                <w:spacing w:val="0"/>
                <w:szCs w:val="20"/>
                <w:lang w:eastAsia="pl-PL"/>
              </w:rPr>
            </w:pPr>
            <w:r w:rsidRPr="00F96F50">
              <w:rPr>
                <w:rFonts w:ascii="Source Sans Pro" w:hAnsi="Source Sans Pro" w:cs="SourceSansPro-Bold"/>
                <w:bCs/>
                <w:color w:val="002060"/>
                <w:spacing w:val="0"/>
                <w:szCs w:val="20"/>
                <w:lang w:eastAsia="pl-PL"/>
              </w:rPr>
              <w:t xml:space="preserve">wpłata podstawowa – </w:t>
            </w:r>
            <w:r w:rsidRPr="00F96F50">
              <w:rPr>
                <w:rFonts w:ascii="Source Sans Pro" w:hAnsi="Source Sans Pro" w:cs="SourceSansPro-Bold"/>
                <w:b/>
                <w:bCs/>
                <w:color w:val="002060"/>
                <w:spacing w:val="0"/>
                <w:szCs w:val="20"/>
                <w:lang w:eastAsia="pl-PL"/>
              </w:rPr>
              <w:t>1,5%</w:t>
            </w:r>
            <w:r w:rsidR="00555DBA">
              <w:rPr>
                <w:rFonts w:ascii="Source Sans Pro" w:hAnsi="Source Sans Pro" w:cs="SourceSansPro-Bold"/>
                <w:bCs/>
                <w:color w:val="002060"/>
                <w:spacing w:val="0"/>
                <w:szCs w:val="20"/>
                <w:lang w:eastAsia="pl-PL"/>
              </w:rPr>
              <w:t xml:space="preserve"> wynagrodzenia brutto</w:t>
            </w:r>
          </w:p>
        </w:tc>
      </w:tr>
      <w:tr w:rsidR="0072563E" w:rsidRPr="00F96F50" w:rsidTr="00627B71">
        <w:trPr>
          <w:trHeight w:val="871"/>
        </w:trPr>
        <w:tc>
          <w:tcPr>
            <w:tcW w:w="2518" w:type="dxa"/>
            <w:vAlign w:val="center"/>
          </w:tcPr>
          <w:p w:rsidR="0072563E" w:rsidRPr="00F96F50" w:rsidRDefault="00F96F50" w:rsidP="00F96F50">
            <w:pPr>
              <w:spacing w:line="360" w:lineRule="auto"/>
              <w:rPr>
                <w:rFonts w:ascii="Source Sans Pro" w:hAnsi="Source Sans Pro" w:cs="Tahoma"/>
                <w:color w:val="002060"/>
                <w:sz w:val="18"/>
                <w:szCs w:val="20"/>
              </w:rPr>
            </w:pPr>
            <w:r w:rsidRPr="00F96F50">
              <w:rPr>
                <w:rFonts w:ascii="Source Sans Pro" w:hAnsi="Source Sans Pro" w:cs="Tahoma"/>
                <w:color w:val="002060"/>
                <w:sz w:val="18"/>
                <w:szCs w:val="20"/>
              </w:rPr>
              <w:t xml:space="preserve">ze środków </w:t>
            </w:r>
            <w:r w:rsidR="0072563E" w:rsidRPr="00F96F50">
              <w:rPr>
                <w:rFonts w:ascii="Source Sans Pro" w:hAnsi="Source Sans Pro" w:cs="Tahoma"/>
                <w:color w:val="002060"/>
                <w:sz w:val="18"/>
                <w:szCs w:val="20"/>
              </w:rPr>
              <w:t>publicznych:</w:t>
            </w:r>
          </w:p>
        </w:tc>
        <w:tc>
          <w:tcPr>
            <w:tcW w:w="6694" w:type="dxa"/>
            <w:vAlign w:val="center"/>
          </w:tcPr>
          <w:p w:rsidR="0072563E" w:rsidRPr="00F96F50" w:rsidRDefault="0072563E" w:rsidP="00627B7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firstLine="340"/>
              <w:rPr>
                <w:rFonts w:ascii="Source Sans Pro" w:hAnsi="Source Sans Pro" w:cs="SourceSansPro-Bold"/>
                <w:bCs/>
                <w:color w:val="002060"/>
                <w:spacing w:val="0"/>
                <w:szCs w:val="20"/>
                <w:lang w:eastAsia="pl-PL"/>
              </w:rPr>
            </w:pPr>
            <w:r w:rsidRPr="00F96F50">
              <w:rPr>
                <w:rFonts w:ascii="Source Sans Pro" w:hAnsi="Source Sans Pro" w:cs="SourceSansPro-Bold"/>
                <w:bCs/>
                <w:color w:val="002060"/>
                <w:spacing w:val="0"/>
                <w:szCs w:val="20"/>
                <w:lang w:eastAsia="pl-PL"/>
              </w:rPr>
              <w:t xml:space="preserve">jednorazowa wpłata powitalna – </w:t>
            </w:r>
            <w:r w:rsidR="00555DBA">
              <w:rPr>
                <w:rFonts w:ascii="Source Sans Pro" w:hAnsi="Source Sans Pro" w:cs="SourceSansPro-Bold"/>
                <w:b/>
                <w:bCs/>
                <w:color w:val="002060"/>
                <w:spacing w:val="0"/>
                <w:szCs w:val="20"/>
                <w:lang w:eastAsia="pl-PL"/>
              </w:rPr>
              <w:t>250 zł</w:t>
            </w:r>
          </w:p>
          <w:p w:rsidR="0072563E" w:rsidRPr="00F96F50" w:rsidRDefault="0072563E" w:rsidP="00627B7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firstLine="340"/>
              <w:rPr>
                <w:rFonts w:ascii="Source Sans Pro" w:hAnsi="Source Sans Pro" w:cs="SourceSansPro-Bold"/>
                <w:bCs/>
                <w:color w:val="002060"/>
                <w:spacing w:val="0"/>
                <w:szCs w:val="20"/>
                <w:lang w:eastAsia="pl-PL"/>
              </w:rPr>
            </w:pPr>
            <w:r w:rsidRPr="00F96F50">
              <w:rPr>
                <w:rFonts w:ascii="Source Sans Pro" w:hAnsi="Source Sans Pro" w:cs="SourceSansPro-Bold"/>
                <w:bCs/>
                <w:color w:val="002060"/>
                <w:spacing w:val="0"/>
                <w:szCs w:val="20"/>
                <w:lang w:eastAsia="pl-PL"/>
              </w:rPr>
              <w:t xml:space="preserve">dopłata roczna – </w:t>
            </w:r>
            <w:r w:rsidRPr="00F96F50">
              <w:rPr>
                <w:rFonts w:ascii="Source Sans Pro" w:hAnsi="Source Sans Pro" w:cs="SourceSansPro-Bold"/>
                <w:b/>
                <w:bCs/>
                <w:color w:val="002060"/>
                <w:spacing w:val="0"/>
                <w:szCs w:val="20"/>
                <w:lang w:eastAsia="pl-PL"/>
              </w:rPr>
              <w:t>240 zł</w:t>
            </w:r>
          </w:p>
        </w:tc>
      </w:tr>
      <w:tr w:rsidR="0072563E" w:rsidRPr="00F96F50" w:rsidTr="00627B71">
        <w:trPr>
          <w:trHeight w:val="1241"/>
        </w:trPr>
        <w:tc>
          <w:tcPr>
            <w:tcW w:w="2518" w:type="dxa"/>
            <w:vAlign w:val="center"/>
          </w:tcPr>
          <w:p w:rsidR="0072563E" w:rsidRPr="00F96F50" w:rsidRDefault="0072563E" w:rsidP="00F96F50">
            <w:pPr>
              <w:spacing w:line="360" w:lineRule="auto"/>
              <w:rPr>
                <w:rFonts w:ascii="Source Sans Pro" w:hAnsi="Source Sans Pro" w:cs="Tahoma"/>
                <w:color w:val="002060"/>
                <w:sz w:val="18"/>
                <w:szCs w:val="20"/>
              </w:rPr>
            </w:pPr>
            <w:r w:rsidRPr="00F96F50">
              <w:rPr>
                <w:rFonts w:ascii="Source Sans Pro" w:hAnsi="Source Sans Pro" w:cs="Tahoma"/>
                <w:color w:val="002060"/>
                <w:sz w:val="18"/>
                <w:szCs w:val="20"/>
              </w:rPr>
              <w:t xml:space="preserve">od </w:t>
            </w:r>
            <w:r w:rsidR="00F96F50" w:rsidRPr="00F96F50">
              <w:rPr>
                <w:rFonts w:ascii="Source Sans Pro" w:hAnsi="Source Sans Pro" w:cs="Tahoma"/>
                <w:color w:val="002060"/>
                <w:sz w:val="18"/>
                <w:szCs w:val="20"/>
              </w:rPr>
              <w:t>pracownika</w:t>
            </w:r>
            <w:r w:rsidRPr="00F96F50">
              <w:rPr>
                <w:rFonts w:ascii="Source Sans Pro" w:hAnsi="Source Sans Pro" w:cs="Tahoma"/>
                <w:color w:val="002060"/>
                <w:sz w:val="18"/>
                <w:szCs w:val="20"/>
              </w:rPr>
              <w:t>:</w:t>
            </w:r>
          </w:p>
        </w:tc>
        <w:tc>
          <w:tcPr>
            <w:tcW w:w="6694" w:type="dxa"/>
            <w:vAlign w:val="center"/>
          </w:tcPr>
          <w:p w:rsidR="0072563E" w:rsidRPr="00F96F50" w:rsidRDefault="0072563E" w:rsidP="00627B7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firstLine="340"/>
              <w:rPr>
                <w:rFonts w:ascii="Source Sans Pro" w:hAnsi="Source Sans Pro" w:cs="SourceSansPro-Bold"/>
                <w:bCs/>
                <w:color w:val="002060"/>
                <w:spacing w:val="0"/>
                <w:szCs w:val="20"/>
                <w:lang w:eastAsia="pl-PL"/>
              </w:rPr>
            </w:pPr>
            <w:r w:rsidRPr="00F96F50">
              <w:rPr>
                <w:rFonts w:ascii="Source Sans Pro" w:hAnsi="Source Sans Pro" w:cs="SourceSansPro-Bold"/>
                <w:bCs/>
                <w:color w:val="002060"/>
                <w:spacing w:val="0"/>
                <w:szCs w:val="20"/>
                <w:lang w:eastAsia="pl-PL"/>
              </w:rPr>
              <w:t xml:space="preserve">wpłata podstawowa – </w:t>
            </w:r>
            <w:r w:rsidRPr="00F96F50">
              <w:rPr>
                <w:rFonts w:ascii="Source Sans Pro" w:hAnsi="Source Sans Pro" w:cs="SourceSansPro-Bold"/>
                <w:b/>
                <w:bCs/>
                <w:color w:val="002060"/>
                <w:spacing w:val="0"/>
                <w:szCs w:val="20"/>
                <w:lang w:eastAsia="pl-PL"/>
              </w:rPr>
              <w:t>2%</w:t>
            </w:r>
            <w:r w:rsidRPr="00F96F50">
              <w:rPr>
                <w:rFonts w:ascii="Source Sans Pro" w:hAnsi="Source Sans Pro" w:cs="SourceSansPro-Bold"/>
                <w:bCs/>
                <w:color w:val="002060"/>
                <w:spacing w:val="0"/>
                <w:szCs w:val="20"/>
                <w:lang w:eastAsia="pl-PL"/>
              </w:rPr>
              <w:t xml:space="preserve"> wynagrodzenia brutto </w:t>
            </w:r>
          </w:p>
          <w:p w:rsidR="0072563E" w:rsidRPr="00F96F50" w:rsidRDefault="0072563E" w:rsidP="00F96F50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1416"/>
              <w:rPr>
                <w:rFonts w:ascii="Source Sans Pro" w:hAnsi="Source Sans Pro" w:cs="SourceSansPro-Bold"/>
                <w:bCs/>
                <w:color w:val="002060"/>
                <w:spacing w:val="0"/>
                <w:sz w:val="16"/>
                <w:szCs w:val="20"/>
                <w:lang w:eastAsia="pl-PL"/>
              </w:rPr>
            </w:pPr>
            <w:r w:rsidRPr="00F96F50">
              <w:rPr>
                <w:rFonts w:ascii="Source Sans Pro" w:hAnsi="Source Sans Pro" w:cs="SourceSansPro-Bold"/>
                <w:bCs/>
                <w:color w:val="002060"/>
                <w:spacing w:val="0"/>
                <w:sz w:val="16"/>
                <w:szCs w:val="20"/>
                <w:lang w:eastAsia="pl-PL"/>
              </w:rPr>
              <w:t>bądź od 0,5% do 2% (</w:t>
            </w:r>
            <w:r w:rsidR="00F96F50" w:rsidRPr="00F96F50">
              <w:rPr>
                <w:rFonts w:ascii="Source Sans Pro" w:hAnsi="Source Sans Pro" w:cs="SourceSansPro-Bold"/>
                <w:bCs/>
                <w:color w:val="002060"/>
                <w:spacing w:val="0"/>
                <w:sz w:val="16"/>
                <w:szCs w:val="20"/>
                <w:lang w:eastAsia="pl-PL"/>
              </w:rPr>
              <w:t>w przypadku dochodu</w:t>
            </w:r>
            <w:r w:rsidRPr="00F96F50">
              <w:rPr>
                <w:rFonts w:ascii="Source Sans Pro" w:hAnsi="Source Sans Pro" w:cs="SourceSansPro-Bold"/>
                <w:bCs/>
                <w:color w:val="002060"/>
                <w:spacing w:val="0"/>
                <w:sz w:val="16"/>
                <w:szCs w:val="20"/>
                <w:lang w:eastAsia="pl-PL"/>
              </w:rPr>
              <w:t xml:space="preserve"> </w:t>
            </w:r>
            <w:r w:rsidR="00F96F50" w:rsidRPr="00F96F50">
              <w:rPr>
                <w:rFonts w:ascii="Source Sans Pro" w:hAnsi="Source Sans Pro" w:cs="SourceSansPro-Bold"/>
                <w:bCs/>
                <w:color w:val="002060"/>
                <w:spacing w:val="0"/>
                <w:sz w:val="16"/>
                <w:szCs w:val="20"/>
                <w:lang w:eastAsia="pl-PL"/>
              </w:rPr>
              <w:t xml:space="preserve">miesięcznego </w:t>
            </w:r>
            <w:r w:rsidRPr="00F96F50">
              <w:rPr>
                <w:rFonts w:ascii="Source Sans Pro" w:hAnsi="Source Sans Pro" w:cs="SourceSansPro-Bold"/>
                <w:bCs/>
                <w:color w:val="002060"/>
                <w:spacing w:val="0"/>
                <w:sz w:val="16"/>
                <w:szCs w:val="20"/>
                <w:lang w:eastAsia="pl-PL"/>
              </w:rPr>
              <w:t xml:space="preserve">poniżej </w:t>
            </w:r>
            <w:r w:rsidR="00F96F50" w:rsidRPr="00F96F50">
              <w:rPr>
                <w:rFonts w:ascii="Source Sans Pro" w:hAnsi="Source Sans Pro" w:cs="SourceSansPro-Bold"/>
                <w:bCs/>
                <w:color w:val="002060"/>
                <w:spacing w:val="0"/>
                <w:sz w:val="16"/>
                <w:szCs w:val="20"/>
                <w:lang w:eastAsia="pl-PL"/>
              </w:rPr>
              <w:t xml:space="preserve">120% </w:t>
            </w:r>
            <w:r w:rsidR="00627B71" w:rsidRPr="00F96F50">
              <w:rPr>
                <w:rFonts w:ascii="Source Sans Pro" w:hAnsi="Source Sans Pro" w:cs="SourceSansPro-Bold"/>
                <w:bCs/>
                <w:color w:val="002060"/>
                <w:spacing w:val="0"/>
                <w:sz w:val="16"/>
                <w:szCs w:val="20"/>
                <w:lang w:eastAsia="pl-PL"/>
              </w:rPr>
              <w:t>minimalnego wynagrodzenia)</w:t>
            </w:r>
          </w:p>
          <w:p w:rsidR="0072563E" w:rsidRPr="00F96F50" w:rsidRDefault="0072563E" w:rsidP="00627B7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firstLine="340"/>
              <w:rPr>
                <w:rFonts w:ascii="Source Sans Pro" w:hAnsi="Source Sans Pro" w:cs="SourceSansPro-Bold"/>
                <w:bCs/>
                <w:color w:val="002060"/>
                <w:spacing w:val="0"/>
                <w:szCs w:val="20"/>
                <w:lang w:eastAsia="pl-PL"/>
              </w:rPr>
            </w:pPr>
            <w:r w:rsidRPr="00F96F50">
              <w:rPr>
                <w:rFonts w:ascii="Source Sans Pro" w:hAnsi="Source Sans Pro" w:cs="SourceSansPro-Bold"/>
                <w:bCs/>
                <w:color w:val="002060"/>
                <w:spacing w:val="0"/>
                <w:szCs w:val="20"/>
                <w:lang w:eastAsia="pl-PL"/>
              </w:rPr>
              <w:t xml:space="preserve">dodatkowa wpłata dobrowolna – do </w:t>
            </w:r>
            <w:r w:rsidRPr="00F96F50">
              <w:rPr>
                <w:rFonts w:ascii="Source Sans Pro" w:hAnsi="Source Sans Pro" w:cs="SourceSansPro-Bold"/>
                <w:b/>
                <w:bCs/>
                <w:color w:val="002060"/>
                <w:spacing w:val="0"/>
                <w:szCs w:val="20"/>
                <w:lang w:eastAsia="pl-PL"/>
              </w:rPr>
              <w:t>2%</w:t>
            </w:r>
          </w:p>
        </w:tc>
      </w:tr>
    </w:tbl>
    <w:p w:rsidR="004121B1" w:rsidRPr="00F96F50" w:rsidRDefault="004121B1" w:rsidP="00627B71">
      <w:pPr>
        <w:autoSpaceDE w:val="0"/>
        <w:autoSpaceDN w:val="0"/>
        <w:adjustRightInd w:val="0"/>
        <w:ind w:firstLine="340"/>
        <w:rPr>
          <w:rFonts w:ascii="Source Sans Pro" w:hAnsi="Source Sans Pro" w:cs="SourceSansPro-Regular"/>
          <w:color w:val="002060"/>
          <w:sz w:val="12"/>
          <w:szCs w:val="20"/>
          <w:lang w:eastAsia="pl-PL"/>
        </w:rPr>
      </w:pPr>
    </w:p>
    <w:p w:rsidR="00627B71" w:rsidRPr="00F96F50" w:rsidRDefault="00627B71" w:rsidP="00627B71">
      <w:pPr>
        <w:autoSpaceDE w:val="0"/>
        <w:autoSpaceDN w:val="0"/>
        <w:adjustRightInd w:val="0"/>
        <w:ind w:firstLine="340"/>
        <w:rPr>
          <w:rFonts w:ascii="Source Sans Pro" w:hAnsi="Source Sans Pro" w:cs="SourceSansPro-Bold"/>
          <w:bCs/>
          <w:color w:val="002060"/>
          <w:sz w:val="12"/>
          <w:szCs w:val="20"/>
          <w:lang w:eastAsia="pl-PL"/>
        </w:rPr>
      </w:pPr>
    </w:p>
    <w:p w:rsidR="004121B1" w:rsidRPr="00F96F50" w:rsidRDefault="004121B1" w:rsidP="00627B71">
      <w:pPr>
        <w:spacing w:after="200" w:line="276" w:lineRule="auto"/>
        <w:ind w:firstLine="340"/>
        <w:contextualSpacing/>
        <w:jc w:val="both"/>
        <w:rPr>
          <w:rFonts w:ascii="Source Sans Pro" w:hAnsi="Source Sans Pro" w:cs="Tahoma"/>
          <w:color w:val="002060"/>
          <w:sz w:val="18"/>
          <w:lang w:eastAsia="pl-PL"/>
        </w:rPr>
      </w:pPr>
      <w:r w:rsidRPr="00F96F50">
        <w:rPr>
          <w:rFonts w:ascii="Source Sans Pro" w:hAnsi="Source Sans Pro" w:cs="Tahoma"/>
          <w:color w:val="002060"/>
          <w:sz w:val="18"/>
          <w:lang w:eastAsia="pl-PL"/>
        </w:rPr>
        <w:t>Poniżej przedstawiono symulację jak wyglądałoby wynagrodzenie pracownika zarabiającego miesięcznie 5</w:t>
      </w:r>
      <w:r w:rsidR="00555DBA">
        <w:rPr>
          <w:rFonts w:ascii="Source Sans Pro" w:hAnsi="Source Sans Pro" w:cs="Tahoma"/>
          <w:color w:val="002060"/>
          <w:sz w:val="18"/>
          <w:lang w:eastAsia="pl-PL"/>
        </w:rPr>
        <w:t xml:space="preserve"> 000 zł</w:t>
      </w:r>
      <w:r w:rsidRPr="00F96F50">
        <w:rPr>
          <w:rFonts w:ascii="Source Sans Pro" w:hAnsi="Source Sans Pro" w:cs="Tahoma"/>
          <w:color w:val="002060"/>
          <w:sz w:val="18"/>
          <w:lang w:eastAsia="pl-PL"/>
        </w:rPr>
        <w:t xml:space="preserve"> brutto, z programem i bez programu, w podstawowej wersji</w:t>
      </w:r>
      <w:r w:rsidR="00F96F50">
        <w:rPr>
          <w:rFonts w:ascii="Source Sans Pro" w:hAnsi="Source Sans Pro" w:cs="Tahoma"/>
          <w:color w:val="002060"/>
          <w:sz w:val="18"/>
          <w:lang w:eastAsia="pl-PL"/>
        </w:rPr>
        <w:t xml:space="preserve"> wpłat</w:t>
      </w:r>
      <w:r w:rsidRPr="00F96F50">
        <w:rPr>
          <w:rFonts w:ascii="Source Sans Pro" w:hAnsi="Source Sans Pro" w:cs="Tahoma"/>
          <w:color w:val="002060"/>
          <w:sz w:val="18"/>
          <w:lang w:eastAsia="pl-PL"/>
        </w:rPr>
        <w:t xml:space="preserve"> – </w:t>
      </w:r>
      <w:r w:rsidR="00555DBA">
        <w:rPr>
          <w:rFonts w:ascii="Source Sans Pro" w:hAnsi="Source Sans Pro" w:cs="Tahoma"/>
          <w:color w:val="002060"/>
          <w:sz w:val="18"/>
          <w:lang w:eastAsia="pl-PL"/>
        </w:rPr>
        <w:t>2% pracownik i 1,5 % pracodawca:</w:t>
      </w:r>
    </w:p>
    <w:p w:rsidR="004121B1" w:rsidRPr="00F96F50" w:rsidRDefault="004121B1" w:rsidP="00627B71">
      <w:pPr>
        <w:ind w:firstLine="340"/>
        <w:rPr>
          <w:rFonts w:ascii="Source Sans Pro" w:hAnsi="Source Sans Pro" w:cs="Tahoma"/>
          <w:b/>
          <w:color w:val="002060"/>
          <w:sz w:val="14"/>
        </w:rPr>
      </w:pPr>
    </w:p>
    <w:p w:rsidR="004121B1" w:rsidRPr="00F96F50" w:rsidRDefault="004121B1" w:rsidP="00627B71">
      <w:pPr>
        <w:ind w:firstLine="340"/>
        <w:jc w:val="center"/>
        <w:rPr>
          <w:rFonts w:ascii="Source Sans Pro" w:hAnsi="Source Sans Pro" w:cs="Tahoma"/>
          <w:b/>
          <w:color w:val="002060"/>
          <w:sz w:val="18"/>
        </w:rPr>
      </w:pPr>
      <w:r w:rsidRPr="00F96F50">
        <w:rPr>
          <w:rFonts w:ascii="Source Sans Pro" w:hAnsi="Source Sans Pro" w:cs="Tahoma"/>
          <w:b/>
          <w:color w:val="002060"/>
          <w:sz w:val="18"/>
        </w:rPr>
        <w:t>dochód 5 000 zł brutto</w:t>
      </w:r>
    </w:p>
    <w:p w:rsidR="004121B1" w:rsidRPr="00F96F50" w:rsidRDefault="004121B1" w:rsidP="00627B71">
      <w:pPr>
        <w:ind w:firstLine="340"/>
        <w:jc w:val="center"/>
        <w:rPr>
          <w:rFonts w:ascii="Source Sans Pro" w:hAnsi="Source Sans Pro" w:cs="Tahoma"/>
          <w:color w:val="002060"/>
          <w:sz w:val="18"/>
        </w:rPr>
      </w:pPr>
      <w:r w:rsidRPr="00F96F50">
        <w:rPr>
          <w:rFonts w:ascii="Source Sans Pro" w:hAnsi="Source Sans Pro" w:cs="Tahoma"/>
          <w:color w:val="002060"/>
          <w:sz w:val="18"/>
        </w:rPr>
        <w:t>bez PPK – 3</w:t>
      </w:r>
      <w:r w:rsidR="00555DBA">
        <w:rPr>
          <w:rFonts w:ascii="Source Sans Pro" w:hAnsi="Source Sans Pro" w:cs="Tahoma"/>
          <w:color w:val="002060"/>
          <w:sz w:val="18"/>
        </w:rPr>
        <w:t xml:space="preserve"> </w:t>
      </w:r>
      <w:r w:rsidRPr="00F96F50">
        <w:rPr>
          <w:rFonts w:ascii="Source Sans Pro" w:hAnsi="Source Sans Pro" w:cs="Tahoma"/>
          <w:color w:val="002060"/>
          <w:sz w:val="18"/>
        </w:rPr>
        <w:t>550,19 zł netto</w:t>
      </w:r>
    </w:p>
    <w:p w:rsidR="004121B1" w:rsidRPr="00F96F50" w:rsidRDefault="004121B1" w:rsidP="00627B71">
      <w:pPr>
        <w:ind w:firstLine="340"/>
        <w:jc w:val="center"/>
        <w:rPr>
          <w:rFonts w:ascii="Source Sans Pro" w:hAnsi="Source Sans Pro" w:cs="Tahoma"/>
          <w:color w:val="002060"/>
          <w:sz w:val="18"/>
        </w:rPr>
      </w:pPr>
      <w:r w:rsidRPr="00F96F50">
        <w:rPr>
          <w:rFonts w:ascii="Source Sans Pro" w:hAnsi="Source Sans Pro" w:cs="Tahoma"/>
          <w:color w:val="002060"/>
          <w:sz w:val="18"/>
        </w:rPr>
        <w:t>z  PPK – 3</w:t>
      </w:r>
      <w:r w:rsidR="00555DBA">
        <w:rPr>
          <w:rFonts w:ascii="Source Sans Pro" w:hAnsi="Source Sans Pro" w:cs="Tahoma"/>
          <w:color w:val="002060"/>
          <w:sz w:val="18"/>
        </w:rPr>
        <w:t xml:space="preserve"> 436,19 netto zł (-114 zł</w:t>
      </w:r>
      <w:r w:rsidRPr="00F96F50">
        <w:rPr>
          <w:rFonts w:ascii="Source Sans Pro" w:hAnsi="Source Sans Pro" w:cs="Tahoma"/>
          <w:color w:val="002060"/>
          <w:sz w:val="18"/>
        </w:rPr>
        <w:t>)</w:t>
      </w:r>
    </w:p>
    <w:p w:rsidR="004121B1" w:rsidRPr="00F96F50" w:rsidRDefault="004121B1" w:rsidP="00627B71">
      <w:pPr>
        <w:autoSpaceDE w:val="0"/>
        <w:autoSpaceDN w:val="0"/>
        <w:adjustRightInd w:val="0"/>
        <w:ind w:firstLine="340"/>
        <w:jc w:val="both"/>
        <w:rPr>
          <w:rFonts w:ascii="Source Sans Pro" w:hAnsi="Source Sans Pro" w:cs="SourceSansPro-Bold"/>
          <w:bCs/>
          <w:color w:val="002060"/>
          <w:sz w:val="14"/>
          <w:szCs w:val="18"/>
          <w:lang w:eastAsia="pl-PL"/>
        </w:rPr>
      </w:pPr>
    </w:p>
    <w:p w:rsidR="004121B1" w:rsidRPr="00F96F50" w:rsidRDefault="00555DBA" w:rsidP="00627B71">
      <w:pPr>
        <w:autoSpaceDE w:val="0"/>
        <w:autoSpaceDN w:val="0"/>
        <w:adjustRightInd w:val="0"/>
        <w:ind w:firstLine="340"/>
        <w:jc w:val="center"/>
        <w:rPr>
          <w:rFonts w:ascii="Source Sans Pro" w:hAnsi="Source Sans Pro" w:cs="SourceSansPro-Bold"/>
          <w:b/>
          <w:bCs/>
          <w:color w:val="002060"/>
          <w:sz w:val="18"/>
          <w:szCs w:val="18"/>
          <w:lang w:eastAsia="pl-PL"/>
        </w:rPr>
      </w:pPr>
      <w:r>
        <w:rPr>
          <w:rFonts w:ascii="Source Sans Pro" w:hAnsi="Source Sans Pro" w:cs="SourceSansPro-Bold"/>
          <w:b/>
          <w:bCs/>
          <w:color w:val="002060"/>
          <w:sz w:val="18"/>
          <w:szCs w:val="18"/>
          <w:lang w:eastAsia="pl-PL"/>
        </w:rPr>
        <w:t>odprowadzona wpłata</w:t>
      </w:r>
      <w:r w:rsidR="004121B1" w:rsidRPr="00F96F50">
        <w:rPr>
          <w:rFonts w:ascii="Source Sans Pro" w:hAnsi="Source Sans Pro" w:cs="SourceSansPro-Bold"/>
          <w:b/>
          <w:bCs/>
          <w:color w:val="002060"/>
          <w:sz w:val="18"/>
          <w:szCs w:val="18"/>
          <w:lang w:eastAsia="pl-PL"/>
        </w:rPr>
        <w:t xml:space="preserve"> na indywidualne konto pracownika – 175 zł</w:t>
      </w:r>
    </w:p>
    <w:p w:rsidR="004121B1" w:rsidRPr="00F96F50" w:rsidRDefault="004121B1" w:rsidP="00F96F50">
      <w:pPr>
        <w:autoSpaceDE w:val="0"/>
        <w:autoSpaceDN w:val="0"/>
        <w:adjustRightInd w:val="0"/>
        <w:ind w:firstLine="340"/>
        <w:jc w:val="center"/>
        <w:rPr>
          <w:rFonts w:ascii="Source Sans Pro" w:hAnsi="Source Sans Pro" w:cs="SourceSansPro-Bold"/>
          <w:b/>
          <w:bCs/>
          <w:color w:val="002060"/>
          <w:sz w:val="18"/>
          <w:szCs w:val="18"/>
          <w:lang w:eastAsia="pl-PL"/>
        </w:rPr>
      </w:pPr>
      <w:r w:rsidRPr="00F96F50">
        <w:rPr>
          <w:rFonts w:ascii="Source Sans Pro" w:hAnsi="Source Sans Pro" w:cs="SourceSansPro-Bold"/>
          <w:b/>
          <w:bCs/>
          <w:color w:val="002060"/>
          <w:sz w:val="18"/>
          <w:szCs w:val="18"/>
          <w:lang w:eastAsia="pl-PL"/>
        </w:rPr>
        <w:t>(plus dopłata powitalna 250 zł oraz dopłaty roczne w wysokości 240 zł)</w:t>
      </w:r>
    </w:p>
    <w:p w:rsidR="00627B71" w:rsidRPr="00F96F50" w:rsidRDefault="00627B71" w:rsidP="00F96F50">
      <w:pPr>
        <w:autoSpaceDE w:val="0"/>
        <w:autoSpaceDN w:val="0"/>
        <w:adjustRightInd w:val="0"/>
        <w:ind w:firstLine="340"/>
        <w:jc w:val="both"/>
        <w:rPr>
          <w:rFonts w:ascii="Source Sans Pro" w:hAnsi="Source Sans Pro" w:cs="SourceSansPro-Bold"/>
          <w:b/>
          <w:bCs/>
          <w:color w:val="002060"/>
          <w:sz w:val="18"/>
          <w:szCs w:val="18"/>
          <w:lang w:eastAsia="pl-PL"/>
        </w:rPr>
      </w:pPr>
      <w:r w:rsidRPr="00F96F50">
        <w:rPr>
          <w:rFonts w:ascii="Source Sans Pro" w:hAnsi="Source Sans Pro" w:cs="SourceSansPro-Bold"/>
          <w:bCs/>
          <w:color w:val="002060"/>
          <w:sz w:val="18"/>
          <w:szCs w:val="18"/>
          <w:lang w:eastAsia="pl-PL"/>
        </w:rPr>
        <w:lastRenderedPageBreak/>
        <w:t>Wpłaty zgromadzone w PPK inwestowane będą w fundusze o różnym poziomie ryzyka</w:t>
      </w:r>
      <w:r w:rsidRPr="00F96F50">
        <w:rPr>
          <w:rFonts w:ascii="Source Sans Pro" w:hAnsi="Source Sans Pro" w:cs="SourceSansPro-Bold"/>
          <w:b/>
          <w:bCs/>
          <w:color w:val="002060"/>
          <w:sz w:val="18"/>
          <w:szCs w:val="18"/>
          <w:lang w:eastAsia="pl-PL"/>
        </w:rPr>
        <w:t xml:space="preserve"> </w:t>
      </w:r>
      <w:r w:rsidRPr="00F96F50">
        <w:rPr>
          <w:rFonts w:ascii="Source Sans Pro" w:hAnsi="Source Sans Pro" w:cs="SourceSansPro-Bold"/>
          <w:bCs/>
          <w:color w:val="002060"/>
          <w:sz w:val="18"/>
          <w:szCs w:val="18"/>
          <w:lang w:eastAsia="pl-PL"/>
        </w:rPr>
        <w:t>w zależności od wieku uczestnika.</w:t>
      </w:r>
      <w:r w:rsidRPr="00F96F50">
        <w:rPr>
          <w:rFonts w:ascii="Source Sans Pro" w:hAnsi="Source Sans Pro" w:cs="SourceSansPro-Bold"/>
          <w:b/>
          <w:bCs/>
          <w:color w:val="002060"/>
          <w:sz w:val="18"/>
          <w:szCs w:val="18"/>
          <w:lang w:eastAsia="pl-PL"/>
        </w:rPr>
        <w:t xml:space="preserve"> </w:t>
      </w:r>
      <w:r w:rsidRPr="00F96F50">
        <w:rPr>
          <w:rFonts w:ascii="Source Sans Pro" w:hAnsi="Source Sans Pro" w:cs="SourceSansPro-Bold"/>
          <w:bCs/>
          <w:color w:val="002060"/>
          <w:sz w:val="18"/>
          <w:szCs w:val="18"/>
          <w:lang w:eastAsia="pl-PL"/>
        </w:rPr>
        <w:t xml:space="preserve">Będą to </w:t>
      </w:r>
      <w:r w:rsidRPr="00F96F50">
        <w:rPr>
          <w:rFonts w:ascii="Source Sans Pro" w:hAnsi="Source Sans Pro" w:cs="SourceSansPro-Bold"/>
          <w:b/>
          <w:bCs/>
          <w:color w:val="002060"/>
          <w:sz w:val="18"/>
          <w:szCs w:val="18"/>
          <w:lang w:eastAsia="pl-PL"/>
        </w:rPr>
        <w:t>fundusze zdefiniowanej daty</w:t>
      </w:r>
      <w:r w:rsidRPr="00F96F50">
        <w:rPr>
          <w:rFonts w:ascii="Source Sans Pro" w:hAnsi="Source Sans Pro" w:cs="SourceSansPro-Bold"/>
          <w:bCs/>
          <w:color w:val="002060"/>
          <w:sz w:val="18"/>
          <w:szCs w:val="18"/>
          <w:lang w:eastAsia="pl-PL"/>
        </w:rPr>
        <w:t>, czyli terminu, w którym</w:t>
      </w:r>
      <w:r w:rsidRPr="00F96F50">
        <w:rPr>
          <w:rFonts w:ascii="Source Sans Pro" w:hAnsi="Source Sans Pro" w:cs="SourceSansPro-Bold"/>
          <w:b/>
          <w:bCs/>
          <w:color w:val="002060"/>
          <w:sz w:val="18"/>
          <w:szCs w:val="18"/>
          <w:lang w:eastAsia="pl-PL"/>
        </w:rPr>
        <w:t xml:space="preserve"> </w:t>
      </w:r>
      <w:r w:rsidRPr="00F96F50">
        <w:rPr>
          <w:rFonts w:ascii="Source Sans Pro" w:hAnsi="Source Sans Pro" w:cs="SourceSansPro-Bold"/>
          <w:bCs/>
          <w:color w:val="002060"/>
          <w:sz w:val="18"/>
          <w:szCs w:val="18"/>
          <w:lang w:eastAsia="pl-PL"/>
        </w:rPr>
        <w:t xml:space="preserve">pracownik ukończy 60 lat. </w:t>
      </w:r>
      <w:r w:rsidRPr="00F96F50">
        <w:rPr>
          <w:rFonts w:ascii="Source Sans Pro" w:hAnsi="Source Sans Pro" w:cs="SourceSansPro-Bold"/>
          <w:bCs/>
          <w:color w:val="002060"/>
          <w:sz w:val="18"/>
          <w:szCs w:val="18"/>
          <w:lang w:eastAsia="pl-PL"/>
        </w:rPr>
        <w:br/>
        <w:t xml:space="preserve">W momencie zapisu do PPK pracownik trafi </w:t>
      </w:r>
      <w:r w:rsidRPr="00F96F50">
        <w:rPr>
          <w:rFonts w:ascii="Source Sans Pro" w:hAnsi="Source Sans Pro" w:cs="SourceSansPro-Bold"/>
          <w:b/>
          <w:bCs/>
          <w:color w:val="002060"/>
          <w:sz w:val="18"/>
          <w:szCs w:val="18"/>
          <w:lang w:eastAsia="pl-PL"/>
        </w:rPr>
        <w:t>automatycznie do jednego z ośmiu funduszy</w:t>
      </w:r>
      <w:r w:rsidRPr="00F96F50">
        <w:rPr>
          <w:rFonts w:ascii="Source Sans Pro" w:hAnsi="Source Sans Pro" w:cs="SourceSansPro-Bold"/>
          <w:bCs/>
          <w:color w:val="002060"/>
          <w:sz w:val="18"/>
          <w:szCs w:val="18"/>
          <w:lang w:eastAsia="pl-PL"/>
        </w:rPr>
        <w:t>. Każdy uczestnik może</w:t>
      </w:r>
      <w:r w:rsidRPr="00F96F50">
        <w:rPr>
          <w:rFonts w:ascii="Source Sans Pro" w:hAnsi="Source Sans Pro" w:cs="SourceSansPro-Bold"/>
          <w:b/>
          <w:bCs/>
          <w:color w:val="002060"/>
          <w:sz w:val="18"/>
          <w:szCs w:val="18"/>
          <w:lang w:eastAsia="pl-PL"/>
        </w:rPr>
        <w:t xml:space="preserve"> gromadzić środki w tym funduszu lub zmienić go na inny</w:t>
      </w:r>
      <w:r w:rsidRPr="00F96F50">
        <w:rPr>
          <w:rFonts w:ascii="Source Sans Pro" w:hAnsi="Source Sans Pro" w:cs="SourceSansPro-Bold"/>
          <w:bCs/>
          <w:color w:val="002060"/>
          <w:sz w:val="18"/>
          <w:szCs w:val="18"/>
          <w:lang w:eastAsia="pl-PL"/>
        </w:rPr>
        <w:t xml:space="preserve">. Fundusze zdefiniowanej daty dostosowują swoją politykę inwestycyjną do zmieniającego się wieku uczestnika. Oznacza to, że </w:t>
      </w:r>
      <w:r w:rsidRPr="00F96F50">
        <w:rPr>
          <w:rFonts w:ascii="Source Sans Pro" w:hAnsi="Source Sans Pro" w:cs="SourceSansPro-Bold"/>
          <w:b/>
          <w:bCs/>
          <w:color w:val="002060"/>
          <w:sz w:val="18"/>
          <w:szCs w:val="18"/>
          <w:lang w:eastAsia="pl-PL"/>
        </w:rPr>
        <w:t>im bliżej mamy do 60. roku życia, tym bezpieczniej inwestujemy</w:t>
      </w:r>
      <w:r w:rsidRPr="00F96F50">
        <w:rPr>
          <w:rFonts w:ascii="Source Sans Pro" w:hAnsi="Source Sans Pro" w:cs="SourceSansPro-Bold"/>
          <w:bCs/>
          <w:color w:val="002060"/>
          <w:sz w:val="18"/>
          <w:szCs w:val="18"/>
          <w:lang w:eastAsia="pl-PL"/>
        </w:rPr>
        <w:t>. Wraz z upływem czasu i wzrastającym wiekiem</w:t>
      </w:r>
      <w:r w:rsidRPr="00F96F50">
        <w:rPr>
          <w:rFonts w:ascii="Source Sans Pro" w:hAnsi="Source Sans Pro" w:cs="SourceSansPro-Bold"/>
          <w:b/>
          <w:bCs/>
          <w:color w:val="002060"/>
          <w:sz w:val="18"/>
          <w:szCs w:val="18"/>
          <w:lang w:eastAsia="pl-PL"/>
        </w:rPr>
        <w:t xml:space="preserve"> </w:t>
      </w:r>
      <w:r w:rsidRPr="00F96F50">
        <w:rPr>
          <w:rFonts w:ascii="Source Sans Pro" w:hAnsi="Source Sans Pro" w:cs="SourceSansPro-Bold"/>
          <w:bCs/>
          <w:color w:val="002060"/>
          <w:sz w:val="18"/>
          <w:szCs w:val="18"/>
          <w:lang w:eastAsia="pl-PL"/>
        </w:rPr>
        <w:t>uczestnika PPK, maleje udział w części akcyjnej (udziałowej),</w:t>
      </w:r>
      <w:r w:rsidRPr="00F96F50">
        <w:rPr>
          <w:rFonts w:ascii="Source Sans Pro" w:hAnsi="Source Sans Pro" w:cs="SourceSansPro-Bold"/>
          <w:b/>
          <w:bCs/>
          <w:color w:val="002060"/>
          <w:sz w:val="18"/>
          <w:szCs w:val="18"/>
          <w:lang w:eastAsia="pl-PL"/>
        </w:rPr>
        <w:t xml:space="preserve"> </w:t>
      </w:r>
      <w:r w:rsidRPr="00F96F50">
        <w:rPr>
          <w:rFonts w:ascii="Source Sans Pro" w:hAnsi="Source Sans Pro" w:cs="SourceSansPro-Bold"/>
          <w:bCs/>
          <w:color w:val="002060"/>
          <w:sz w:val="18"/>
          <w:szCs w:val="18"/>
          <w:lang w:eastAsia="pl-PL"/>
        </w:rPr>
        <w:t xml:space="preserve">a rośnie w części dłużnej (obligacje, bony skarbowe). </w:t>
      </w:r>
      <w:r w:rsidRPr="00F96F50">
        <w:rPr>
          <w:rFonts w:ascii="Source Sans Pro" w:hAnsi="Source Sans Pro" w:cs="SourceSansPro-Bold"/>
          <w:b/>
          <w:bCs/>
          <w:color w:val="002060"/>
          <w:sz w:val="18"/>
          <w:szCs w:val="18"/>
          <w:lang w:eastAsia="pl-PL"/>
        </w:rPr>
        <w:t>Celem jest zmniejszanie ryzyka inwestycyjnego wraz z upływem czasu.</w:t>
      </w:r>
    </w:p>
    <w:p w:rsidR="00627B71" w:rsidRPr="00F96F50" w:rsidRDefault="00627B71" w:rsidP="00627B71">
      <w:pPr>
        <w:autoSpaceDE w:val="0"/>
        <w:autoSpaceDN w:val="0"/>
        <w:adjustRightInd w:val="0"/>
        <w:ind w:firstLine="340"/>
        <w:jc w:val="both"/>
        <w:rPr>
          <w:rFonts w:ascii="Source Sans Pro" w:hAnsi="Source Sans Pro" w:cs="SourceSansPro-Bold"/>
          <w:b/>
          <w:bCs/>
          <w:color w:val="002060"/>
          <w:sz w:val="18"/>
          <w:szCs w:val="18"/>
          <w:lang w:eastAsia="pl-PL"/>
        </w:rPr>
      </w:pPr>
    </w:p>
    <w:p w:rsidR="00627B71" w:rsidRPr="00F96F50" w:rsidRDefault="00627B71" w:rsidP="00627B71">
      <w:pPr>
        <w:autoSpaceDE w:val="0"/>
        <w:autoSpaceDN w:val="0"/>
        <w:adjustRightInd w:val="0"/>
        <w:ind w:firstLine="340"/>
        <w:jc w:val="both"/>
        <w:rPr>
          <w:rFonts w:ascii="Source Sans Pro" w:hAnsi="Source Sans Pro" w:cs="SourceSansPro-Bold"/>
          <w:bCs/>
          <w:color w:val="002060"/>
          <w:sz w:val="18"/>
          <w:szCs w:val="18"/>
          <w:lang w:eastAsia="pl-PL"/>
        </w:rPr>
      </w:pPr>
      <w:r w:rsidRPr="00F96F50">
        <w:rPr>
          <w:rFonts w:ascii="Source Sans Pro" w:hAnsi="Source Sans Pro" w:cs="SourceSansPro-Bold"/>
          <w:bCs/>
          <w:color w:val="002060"/>
          <w:sz w:val="18"/>
          <w:szCs w:val="18"/>
          <w:lang w:eastAsia="pl-PL"/>
        </w:rPr>
        <w:t>Każdy uczestnik PPK może skorzystać z pieniędzy zgromadzonych w PPK po ukończeniu 60 lat lub wcześniej w szczególnych sytuacjach życiowych. Może być uczestnikiem tak długo</w:t>
      </w:r>
      <w:r w:rsidR="004D585E">
        <w:rPr>
          <w:rFonts w:ascii="Source Sans Pro" w:hAnsi="Source Sans Pro" w:cs="SourceSansPro-Bold"/>
          <w:bCs/>
          <w:color w:val="002060"/>
          <w:sz w:val="18"/>
          <w:szCs w:val="18"/>
          <w:lang w:eastAsia="pl-PL"/>
        </w:rPr>
        <w:t>, jak długo</w:t>
      </w:r>
      <w:r w:rsidRPr="00F96F50">
        <w:rPr>
          <w:rFonts w:ascii="Source Sans Pro" w:hAnsi="Source Sans Pro" w:cs="SourceSansPro-Bold"/>
          <w:bCs/>
          <w:color w:val="002060"/>
          <w:sz w:val="18"/>
          <w:szCs w:val="18"/>
          <w:lang w:eastAsia="pl-PL"/>
        </w:rPr>
        <w:t xml:space="preserve"> pracuje u pracodawcy. Ma prawo do skorz</w:t>
      </w:r>
      <w:r w:rsidR="004D585E">
        <w:rPr>
          <w:rFonts w:ascii="Source Sans Pro" w:hAnsi="Source Sans Pro" w:cs="SourceSansPro-Bold"/>
          <w:bCs/>
          <w:color w:val="002060"/>
          <w:sz w:val="18"/>
          <w:szCs w:val="18"/>
          <w:lang w:eastAsia="pl-PL"/>
        </w:rPr>
        <w:t xml:space="preserve">ystania z opcji </w:t>
      </w:r>
      <w:r w:rsidRPr="00F96F50">
        <w:rPr>
          <w:rFonts w:ascii="Source Sans Pro" w:hAnsi="Source Sans Pro" w:cs="SourceSansPro-Bold"/>
          <w:bCs/>
          <w:color w:val="002060"/>
          <w:sz w:val="18"/>
          <w:szCs w:val="18"/>
          <w:lang w:eastAsia="pl-PL"/>
        </w:rPr>
        <w:t>kilku form wypłaty:</w:t>
      </w:r>
    </w:p>
    <w:p w:rsidR="00627B71" w:rsidRPr="00F96F50" w:rsidRDefault="00627B71" w:rsidP="00627B71">
      <w:pPr>
        <w:autoSpaceDE w:val="0"/>
        <w:autoSpaceDN w:val="0"/>
        <w:adjustRightInd w:val="0"/>
        <w:ind w:firstLine="340"/>
        <w:jc w:val="both"/>
        <w:rPr>
          <w:rFonts w:ascii="Source Sans Pro" w:hAnsi="Source Sans Pro" w:cs="SourceSansPro-Bold"/>
          <w:bCs/>
          <w:color w:val="002060"/>
          <w:sz w:val="18"/>
          <w:szCs w:val="18"/>
          <w:lang w:eastAsia="pl-PL"/>
        </w:rPr>
      </w:pPr>
    </w:p>
    <w:p w:rsidR="00627B71" w:rsidRPr="00F96F50" w:rsidRDefault="00627B71" w:rsidP="00F96F50">
      <w:pPr>
        <w:pStyle w:val="Akapitzlist"/>
        <w:numPr>
          <w:ilvl w:val="0"/>
          <w:numId w:val="1"/>
        </w:numPr>
        <w:spacing w:after="200" w:line="276" w:lineRule="auto"/>
        <w:rPr>
          <w:rFonts w:ascii="Source Sans Pro" w:hAnsi="Source Sans Pro" w:cs="Tahoma"/>
          <w:b/>
          <w:color w:val="002060"/>
        </w:rPr>
      </w:pPr>
      <w:r w:rsidRPr="00F96F50">
        <w:rPr>
          <w:rFonts w:ascii="Source Sans Pro" w:hAnsi="Source Sans Pro" w:cs="Tahoma"/>
          <w:color w:val="002060"/>
        </w:rPr>
        <w:t xml:space="preserve">jednorazowa wypłata 25% zgromadzonych środków, a pozostałe 75% w co najmniej 120 miesięcznych ratach – </w:t>
      </w:r>
      <w:r w:rsidRPr="00F96F50">
        <w:rPr>
          <w:rFonts w:ascii="Source Sans Pro" w:hAnsi="Source Sans Pro" w:cs="Tahoma"/>
          <w:b/>
          <w:color w:val="002060"/>
        </w:rPr>
        <w:t>ta opcja jest zwolniona z konieczności zapłaty podatku od zysków kapitałowych,</w:t>
      </w:r>
    </w:p>
    <w:p w:rsidR="00627B71" w:rsidRPr="00F96F50" w:rsidRDefault="004D585E" w:rsidP="00F96F50">
      <w:pPr>
        <w:pStyle w:val="Akapitzlist"/>
        <w:numPr>
          <w:ilvl w:val="0"/>
          <w:numId w:val="1"/>
        </w:numPr>
        <w:spacing w:after="200" w:line="276" w:lineRule="auto"/>
        <w:rPr>
          <w:rFonts w:ascii="Source Sans Pro" w:hAnsi="Source Sans Pro" w:cs="Tahoma"/>
          <w:color w:val="002060"/>
        </w:rPr>
      </w:pPr>
      <w:r>
        <w:rPr>
          <w:rFonts w:ascii="Source Sans Pro" w:hAnsi="Source Sans Pro" w:cs="Tahoma"/>
          <w:color w:val="002060"/>
        </w:rPr>
        <w:t>jednorazowa wypłata 100% zgromadzonych środków</w:t>
      </w:r>
      <w:r w:rsidR="00627B71" w:rsidRPr="00F96F50">
        <w:rPr>
          <w:rFonts w:ascii="Source Sans Pro" w:hAnsi="Source Sans Pro" w:cs="Tahoma"/>
          <w:color w:val="002060"/>
        </w:rPr>
        <w:t xml:space="preserve"> albo wypłata w mniej niż 120 ratach – </w:t>
      </w:r>
      <w:r w:rsidR="00627B71" w:rsidRPr="00F96F50">
        <w:rPr>
          <w:rFonts w:ascii="Source Sans Pro" w:hAnsi="Source Sans Pro" w:cs="Tahoma"/>
          <w:b/>
          <w:color w:val="002060"/>
        </w:rPr>
        <w:t>ta opcja wiąże się z koniecznością zapłaty podatku od zysków kapitałowych.</w:t>
      </w:r>
    </w:p>
    <w:p w:rsidR="00627B71" w:rsidRPr="00F96F50" w:rsidRDefault="00627B71" w:rsidP="00627B71">
      <w:pPr>
        <w:autoSpaceDE w:val="0"/>
        <w:autoSpaceDN w:val="0"/>
        <w:adjustRightInd w:val="0"/>
        <w:ind w:firstLine="340"/>
        <w:rPr>
          <w:rFonts w:ascii="Source Sans Pro" w:hAnsi="Source Sans Pro" w:cs="SourceSansPro-Bold"/>
          <w:bCs/>
          <w:color w:val="002060"/>
          <w:sz w:val="18"/>
          <w:szCs w:val="18"/>
          <w:lang w:eastAsia="pl-PL"/>
        </w:rPr>
      </w:pPr>
      <w:r w:rsidRPr="00F96F50">
        <w:rPr>
          <w:rFonts w:ascii="Source Sans Pro" w:hAnsi="Source Sans Pro" w:cs="SourceSansPro-Bold"/>
          <w:bCs/>
          <w:color w:val="002060"/>
          <w:sz w:val="18"/>
          <w:szCs w:val="18"/>
          <w:lang w:eastAsia="pl-PL"/>
        </w:rPr>
        <w:t>Może też wybrać inne alternatywne rozwiązanie tj.:</w:t>
      </w:r>
    </w:p>
    <w:p w:rsidR="00627B71" w:rsidRPr="00F96F50" w:rsidRDefault="00627B71" w:rsidP="00627B71">
      <w:pPr>
        <w:autoSpaceDE w:val="0"/>
        <w:autoSpaceDN w:val="0"/>
        <w:adjustRightInd w:val="0"/>
        <w:ind w:firstLine="340"/>
        <w:rPr>
          <w:rFonts w:ascii="Source Sans Pro" w:hAnsi="Source Sans Pro" w:cs="SourceSansPro-Bold"/>
          <w:bCs/>
          <w:color w:val="002060"/>
          <w:sz w:val="18"/>
          <w:szCs w:val="18"/>
          <w:lang w:eastAsia="pl-PL"/>
        </w:rPr>
      </w:pPr>
    </w:p>
    <w:p w:rsidR="00627B71" w:rsidRPr="00F96F50" w:rsidRDefault="00627B71" w:rsidP="00627B71">
      <w:pPr>
        <w:pStyle w:val="Akapitzlist"/>
        <w:numPr>
          <w:ilvl w:val="0"/>
          <w:numId w:val="2"/>
        </w:numPr>
        <w:spacing w:after="200" w:line="276" w:lineRule="auto"/>
        <w:ind w:left="0" w:firstLine="340"/>
        <w:rPr>
          <w:rFonts w:ascii="Source Sans Pro" w:hAnsi="Source Sans Pro" w:cs="Tahoma"/>
          <w:color w:val="002060"/>
        </w:rPr>
      </w:pPr>
      <w:r w:rsidRPr="00F96F50">
        <w:rPr>
          <w:rFonts w:ascii="Source Sans Pro" w:hAnsi="Source Sans Pro" w:cs="Tahoma"/>
          <w:color w:val="002060"/>
        </w:rPr>
        <w:t>kontynuacja oszczędzania w PPK,</w:t>
      </w:r>
    </w:p>
    <w:p w:rsidR="00F96F50" w:rsidRPr="00F96F50" w:rsidRDefault="00627B71" w:rsidP="00F96F50">
      <w:pPr>
        <w:pStyle w:val="Akapitzlist"/>
        <w:numPr>
          <w:ilvl w:val="0"/>
          <w:numId w:val="2"/>
        </w:numPr>
        <w:spacing w:after="200" w:line="276" w:lineRule="auto"/>
        <w:rPr>
          <w:rFonts w:ascii="Source Sans Pro" w:hAnsi="Source Sans Pro" w:cs="Tahoma"/>
          <w:color w:val="002060"/>
        </w:rPr>
      </w:pPr>
      <w:r w:rsidRPr="00F96F50">
        <w:rPr>
          <w:rFonts w:ascii="Source Sans Pro" w:hAnsi="Source Sans Pro" w:cs="Tahoma"/>
          <w:color w:val="002060"/>
        </w:rPr>
        <w:t>dokonanie transferu środków na polisę w zakładzie ubezpie</w:t>
      </w:r>
      <w:r w:rsidR="00F96F50" w:rsidRPr="00F96F50">
        <w:rPr>
          <w:rFonts w:ascii="Source Sans Pro" w:hAnsi="Source Sans Pro" w:cs="Tahoma"/>
          <w:color w:val="002060"/>
        </w:rPr>
        <w:t xml:space="preserve">czeń lub na rachunek terminowej </w:t>
      </w:r>
      <w:r w:rsidRPr="00F96F50">
        <w:rPr>
          <w:rFonts w:ascii="Source Sans Pro" w:hAnsi="Source Sans Pro" w:cs="Tahoma"/>
          <w:color w:val="002060"/>
        </w:rPr>
        <w:t>lokaty,</w:t>
      </w:r>
    </w:p>
    <w:p w:rsidR="00627B71" w:rsidRPr="00F96F50" w:rsidRDefault="00627B71" w:rsidP="00F96F50">
      <w:pPr>
        <w:pStyle w:val="Akapitzlist"/>
        <w:numPr>
          <w:ilvl w:val="0"/>
          <w:numId w:val="2"/>
        </w:numPr>
        <w:spacing w:after="200" w:line="276" w:lineRule="auto"/>
        <w:rPr>
          <w:rFonts w:ascii="Source Sans Pro" w:hAnsi="Source Sans Pro" w:cs="Tahoma"/>
          <w:color w:val="002060"/>
        </w:rPr>
      </w:pPr>
      <w:r w:rsidRPr="00F96F50">
        <w:rPr>
          <w:rFonts w:ascii="Source Sans Pro" w:hAnsi="Source Sans Pro" w:cs="Tahoma"/>
          <w:color w:val="002060"/>
        </w:rPr>
        <w:t>wypłata środków w formie świadczenia małżeńskiego.</w:t>
      </w:r>
    </w:p>
    <w:p w:rsidR="00627B71" w:rsidRPr="00B61D30" w:rsidRDefault="00627B71" w:rsidP="00627B71">
      <w:pPr>
        <w:autoSpaceDE w:val="0"/>
        <w:autoSpaceDN w:val="0"/>
        <w:adjustRightInd w:val="0"/>
        <w:ind w:firstLine="340"/>
        <w:rPr>
          <w:rFonts w:ascii="Source Sans Pro" w:hAnsi="Source Sans Pro" w:cs="SourceSansPro-Bold"/>
          <w:b/>
          <w:bCs/>
          <w:color w:val="002060"/>
          <w:sz w:val="18"/>
          <w:szCs w:val="18"/>
          <w:lang w:eastAsia="pl-PL"/>
        </w:rPr>
      </w:pPr>
      <w:r w:rsidRPr="00B61D30">
        <w:rPr>
          <w:rFonts w:ascii="Source Sans Pro" w:hAnsi="Source Sans Pro" w:cs="SourceSansPro-Bold"/>
          <w:b/>
          <w:bCs/>
          <w:color w:val="002060"/>
          <w:sz w:val="18"/>
          <w:szCs w:val="18"/>
          <w:lang w:eastAsia="pl-PL"/>
        </w:rPr>
        <w:t>Uczestnik może również skorzystać ze swoich środków przed ukończeniem 60</w:t>
      </w:r>
      <w:r w:rsidR="004D585E">
        <w:rPr>
          <w:rFonts w:ascii="Source Sans Pro" w:hAnsi="Source Sans Pro" w:cs="SourceSansPro-Bold"/>
          <w:b/>
          <w:bCs/>
          <w:color w:val="002060"/>
          <w:sz w:val="18"/>
          <w:szCs w:val="18"/>
          <w:lang w:eastAsia="pl-PL"/>
        </w:rPr>
        <w:t>.</w:t>
      </w:r>
      <w:r w:rsidRPr="00B61D30">
        <w:rPr>
          <w:rFonts w:ascii="Source Sans Pro" w:hAnsi="Source Sans Pro" w:cs="SourceSansPro-Bold"/>
          <w:b/>
          <w:bCs/>
          <w:color w:val="002060"/>
          <w:sz w:val="18"/>
          <w:szCs w:val="18"/>
          <w:lang w:eastAsia="pl-PL"/>
        </w:rPr>
        <w:t xml:space="preserve"> roku życia: </w:t>
      </w:r>
    </w:p>
    <w:p w:rsidR="00627B71" w:rsidRPr="00F96F50" w:rsidRDefault="00627B71" w:rsidP="00627B71">
      <w:pPr>
        <w:autoSpaceDE w:val="0"/>
        <w:autoSpaceDN w:val="0"/>
        <w:adjustRightInd w:val="0"/>
        <w:ind w:firstLine="340"/>
        <w:rPr>
          <w:rFonts w:ascii="Source Sans Pro" w:hAnsi="Source Sans Pro" w:cs="SourceSansPro-Bold"/>
          <w:bCs/>
          <w:color w:val="002060"/>
          <w:sz w:val="18"/>
          <w:szCs w:val="18"/>
          <w:lang w:eastAsia="pl-PL"/>
        </w:rPr>
      </w:pPr>
    </w:p>
    <w:p w:rsidR="00F96F50" w:rsidRPr="00F96F50" w:rsidRDefault="00627B71" w:rsidP="00F96F50">
      <w:pPr>
        <w:pStyle w:val="Akapitzlist"/>
        <w:numPr>
          <w:ilvl w:val="0"/>
          <w:numId w:val="6"/>
        </w:numPr>
        <w:spacing w:after="200" w:line="276" w:lineRule="auto"/>
        <w:rPr>
          <w:rFonts w:ascii="Source Sans Pro" w:hAnsi="Source Sans Pro" w:cs="Tahoma"/>
          <w:color w:val="002060"/>
          <w:lang w:eastAsia="pl-PL"/>
        </w:rPr>
      </w:pPr>
      <w:r w:rsidRPr="00F96F50">
        <w:rPr>
          <w:rFonts w:ascii="Source Sans Pro" w:hAnsi="Source Sans Pro" w:cs="Tahoma"/>
          <w:color w:val="002060"/>
          <w:lang w:eastAsia="pl-PL"/>
        </w:rPr>
        <w:t>w przypadku poważnego zachorowania pracownika, jego małżonka lub dziecka,</w:t>
      </w:r>
    </w:p>
    <w:p w:rsidR="00627B71" w:rsidRPr="00F96F50" w:rsidRDefault="00627B71" w:rsidP="00F96F50">
      <w:pPr>
        <w:pStyle w:val="Akapitzlist"/>
        <w:numPr>
          <w:ilvl w:val="0"/>
          <w:numId w:val="6"/>
        </w:numPr>
        <w:spacing w:after="200" w:line="276" w:lineRule="auto"/>
        <w:rPr>
          <w:rFonts w:ascii="Source Sans Pro" w:hAnsi="Source Sans Pro" w:cs="Tahoma"/>
          <w:color w:val="002060"/>
          <w:lang w:eastAsia="pl-PL"/>
        </w:rPr>
      </w:pPr>
      <w:r w:rsidRPr="00F96F50">
        <w:rPr>
          <w:rFonts w:ascii="Source Sans Pro" w:hAnsi="Source Sans Pro" w:cs="Tahoma"/>
          <w:color w:val="002060"/>
          <w:lang w:eastAsia="pl-PL"/>
        </w:rPr>
        <w:t xml:space="preserve">na sfinansowanie wkładu własnego do kredytu zaciągniętego na inwestycję mieszkaniową </w:t>
      </w:r>
      <w:r w:rsidR="00F96F50" w:rsidRPr="00F96F50">
        <w:rPr>
          <w:rFonts w:ascii="Source Sans Pro" w:hAnsi="Source Sans Pro" w:cs="Tahoma"/>
          <w:color w:val="002060"/>
          <w:lang w:eastAsia="pl-PL"/>
        </w:rPr>
        <w:br/>
      </w:r>
      <w:r w:rsidRPr="00F96F50">
        <w:rPr>
          <w:rFonts w:ascii="Source Sans Pro" w:hAnsi="Source Sans Pro" w:cs="Tahoma"/>
          <w:color w:val="002060"/>
          <w:lang w:eastAsia="pl-PL"/>
        </w:rPr>
        <w:t>(do 45</w:t>
      </w:r>
      <w:r w:rsidR="004D585E">
        <w:rPr>
          <w:rFonts w:ascii="Source Sans Pro" w:hAnsi="Source Sans Pro" w:cs="Tahoma"/>
          <w:color w:val="002060"/>
          <w:lang w:eastAsia="pl-PL"/>
        </w:rPr>
        <w:t>.</w:t>
      </w:r>
      <w:r w:rsidRPr="00F96F50">
        <w:rPr>
          <w:rFonts w:ascii="Source Sans Pro" w:hAnsi="Source Sans Pro" w:cs="Tahoma"/>
          <w:color w:val="002060"/>
          <w:lang w:eastAsia="pl-PL"/>
        </w:rPr>
        <w:t xml:space="preserve"> roku życia)</w:t>
      </w:r>
      <w:r w:rsidR="004D585E">
        <w:rPr>
          <w:rFonts w:ascii="Source Sans Pro" w:hAnsi="Source Sans Pro" w:cs="Tahoma"/>
          <w:color w:val="002060"/>
          <w:lang w:eastAsia="pl-PL"/>
        </w:rPr>
        <w:t>,</w:t>
      </w:r>
    </w:p>
    <w:p w:rsidR="00627B71" w:rsidRPr="00F96F50" w:rsidRDefault="00627B71" w:rsidP="00F96F50">
      <w:pPr>
        <w:pStyle w:val="Akapitzlist"/>
        <w:numPr>
          <w:ilvl w:val="0"/>
          <w:numId w:val="6"/>
        </w:numPr>
        <w:spacing w:after="200" w:line="276" w:lineRule="auto"/>
        <w:rPr>
          <w:rFonts w:ascii="Source Sans Pro" w:hAnsi="Source Sans Pro" w:cs="Tahoma"/>
          <w:color w:val="002060"/>
          <w:lang w:eastAsia="pl-PL"/>
        </w:rPr>
      </w:pPr>
      <w:r w:rsidRPr="00F96F50">
        <w:rPr>
          <w:rFonts w:ascii="Source Sans Pro" w:hAnsi="Source Sans Pro" w:cs="Tahoma"/>
          <w:color w:val="002060"/>
          <w:lang w:eastAsia="pl-PL"/>
        </w:rPr>
        <w:t xml:space="preserve">na wniosek pracownika, </w:t>
      </w:r>
      <w:r w:rsidRPr="00F96F50">
        <w:rPr>
          <w:rFonts w:ascii="Source Sans Pro" w:hAnsi="Source Sans Pro" w:cs="Tahoma"/>
          <w:b/>
          <w:color w:val="002060"/>
          <w:lang w:eastAsia="pl-PL"/>
        </w:rPr>
        <w:t>w dowolnym momencie</w:t>
      </w:r>
      <w:r w:rsidRPr="00F96F50">
        <w:rPr>
          <w:rFonts w:ascii="Source Sans Pro" w:hAnsi="Source Sans Pro" w:cs="Tahoma"/>
          <w:color w:val="002060"/>
          <w:lang w:eastAsia="pl-PL"/>
        </w:rPr>
        <w:t>, w postaci zwrotu środków.  Konsekwencją zwrotu środków jest konieczność dokonania ze środków zgromadzonych przez uczestnika określonych przepisami prawa potrąceń:</w:t>
      </w:r>
    </w:p>
    <w:p w:rsidR="00F96F50" w:rsidRPr="00F96F50" w:rsidRDefault="00F96F50" w:rsidP="00F96F50">
      <w:pPr>
        <w:pStyle w:val="Akapitzlist"/>
        <w:spacing w:after="200" w:line="276" w:lineRule="auto"/>
        <w:rPr>
          <w:rFonts w:ascii="Source Sans Pro" w:hAnsi="Source Sans Pro" w:cs="Tahoma"/>
          <w:color w:val="002060"/>
          <w:sz w:val="10"/>
          <w:lang w:eastAsia="pl-PL"/>
        </w:rPr>
      </w:pPr>
    </w:p>
    <w:p w:rsidR="00F96F50" w:rsidRPr="00F96F50" w:rsidRDefault="00627B71" w:rsidP="00F96F50">
      <w:pPr>
        <w:pStyle w:val="Akapitzlist"/>
        <w:numPr>
          <w:ilvl w:val="1"/>
          <w:numId w:val="6"/>
        </w:numPr>
        <w:spacing w:after="200" w:line="276" w:lineRule="auto"/>
        <w:rPr>
          <w:rFonts w:ascii="Source Sans Pro" w:hAnsi="Source Sans Pro" w:cs="Tahoma"/>
          <w:b/>
          <w:color w:val="002060"/>
          <w:lang w:eastAsia="pl-PL"/>
        </w:rPr>
      </w:pPr>
      <w:r w:rsidRPr="00F96F50">
        <w:rPr>
          <w:rFonts w:ascii="Source Sans Pro" w:hAnsi="Source Sans Pro" w:cs="Tahoma"/>
          <w:color w:val="002060"/>
          <w:lang w:eastAsia="pl-PL"/>
        </w:rPr>
        <w:t xml:space="preserve">potrąceń do ZUS kwoty odpowiadającej 30% środków z odkupienia jednostek, które zostały nabyte z wpłat finansowanych </w:t>
      </w:r>
      <w:r w:rsidRPr="00F96F50">
        <w:rPr>
          <w:rFonts w:ascii="Source Sans Pro" w:hAnsi="Source Sans Pro" w:cs="Tahoma"/>
          <w:b/>
          <w:color w:val="002060"/>
          <w:lang w:eastAsia="pl-PL"/>
        </w:rPr>
        <w:t>przez pracodawcę</w:t>
      </w:r>
      <w:r w:rsidR="004D585E">
        <w:rPr>
          <w:rFonts w:ascii="Source Sans Pro" w:hAnsi="Source Sans Pro" w:cs="Tahoma"/>
          <w:b/>
          <w:color w:val="002060"/>
          <w:lang w:eastAsia="pl-PL"/>
        </w:rPr>
        <w:t>,</w:t>
      </w:r>
    </w:p>
    <w:p w:rsidR="00F96F50" w:rsidRPr="00F96F50" w:rsidRDefault="00627B71" w:rsidP="00F96F50">
      <w:pPr>
        <w:pStyle w:val="Akapitzlist"/>
        <w:numPr>
          <w:ilvl w:val="1"/>
          <w:numId w:val="6"/>
        </w:numPr>
        <w:spacing w:after="200" w:line="276" w:lineRule="auto"/>
        <w:rPr>
          <w:rFonts w:ascii="Source Sans Pro" w:eastAsia="Times New Roman" w:hAnsi="Source Sans Pro" w:cs="Tahoma"/>
          <w:color w:val="002060"/>
          <w:spacing w:val="0"/>
          <w:lang w:eastAsia="pl-PL"/>
        </w:rPr>
      </w:pPr>
      <w:r w:rsidRPr="00F96F50">
        <w:rPr>
          <w:rFonts w:ascii="Source Sans Pro" w:eastAsia="Times New Roman" w:hAnsi="Source Sans Pro" w:cs="Tahoma"/>
          <w:color w:val="002060"/>
          <w:spacing w:val="0"/>
          <w:lang w:eastAsia="pl-PL"/>
        </w:rPr>
        <w:t>potrąceń do urzędu skarbowego należnej kwoty podatku od zysków kapitałowych</w:t>
      </w:r>
      <w:r w:rsidR="004D585E">
        <w:rPr>
          <w:rFonts w:ascii="Source Sans Pro" w:eastAsia="Times New Roman" w:hAnsi="Source Sans Pro" w:cs="Tahoma"/>
          <w:color w:val="002060"/>
          <w:spacing w:val="0"/>
          <w:lang w:eastAsia="pl-PL"/>
        </w:rPr>
        <w:t>,</w:t>
      </w:r>
    </w:p>
    <w:p w:rsidR="00627B71" w:rsidRPr="00F96F50" w:rsidRDefault="00627B71" w:rsidP="00F96F50">
      <w:pPr>
        <w:pStyle w:val="Akapitzlist"/>
        <w:numPr>
          <w:ilvl w:val="1"/>
          <w:numId w:val="6"/>
        </w:numPr>
        <w:spacing w:after="200" w:line="276" w:lineRule="auto"/>
        <w:rPr>
          <w:rFonts w:ascii="Source Sans Pro" w:hAnsi="Source Sans Pro" w:cs="Tahoma"/>
          <w:color w:val="002060"/>
          <w:lang w:eastAsia="pl-PL"/>
        </w:rPr>
      </w:pPr>
      <w:r w:rsidRPr="00F96F50">
        <w:rPr>
          <w:rFonts w:ascii="Source Sans Pro" w:eastAsia="Times New Roman" w:hAnsi="Source Sans Pro" w:cs="Tahoma"/>
          <w:color w:val="002060"/>
          <w:spacing w:val="0"/>
          <w:lang w:eastAsia="pl-PL"/>
        </w:rPr>
        <w:t>potrąceń pełnej kwoty pochodzącej z odkupienia jednostek nabytych za wpłatę powitalną oraz dopłaty roczne.</w:t>
      </w:r>
    </w:p>
    <w:p w:rsidR="00627B71" w:rsidRPr="00F96F50" w:rsidRDefault="00627B71" w:rsidP="00F96F50">
      <w:pPr>
        <w:spacing w:after="200" w:line="276" w:lineRule="auto"/>
        <w:contextualSpacing/>
        <w:jc w:val="both"/>
        <w:rPr>
          <w:rFonts w:ascii="Source Sans Pro" w:hAnsi="Source Sans Pro" w:cs="Tahoma"/>
          <w:b/>
          <w:color w:val="002060"/>
          <w:sz w:val="18"/>
          <w:lang w:eastAsia="pl-PL"/>
        </w:rPr>
      </w:pPr>
      <w:r w:rsidRPr="00F96F50">
        <w:rPr>
          <w:rFonts w:ascii="Source Sans Pro" w:hAnsi="Source Sans Pro" w:cs="Tahoma"/>
          <w:b/>
          <w:color w:val="002060"/>
          <w:sz w:val="18"/>
          <w:lang w:eastAsia="pl-PL"/>
        </w:rPr>
        <w:t>Uczestnik może wskazać osoby uprawnione. Zaoszczędzone środki podlegają dziedziczeniu.</w:t>
      </w:r>
    </w:p>
    <w:p w:rsidR="0036530B" w:rsidRPr="00F96F50" w:rsidRDefault="0036530B" w:rsidP="00B61D30">
      <w:pPr>
        <w:pStyle w:val="Bezodstpw"/>
        <w:spacing w:after="120"/>
        <w:jc w:val="both"/>
        <w:rPr>
          <w:rFonts w:ascii="Source Sans Pro" w:hAnsi="Source Sans Pro"/>
          <w:b/>
          <w:color w:val="002060"/>
          <w:sz w:val="18"/>
          <w:szCs w:val="20"/>
        </w:rPr>
      </w:pPr>
      <w:r w:rsidRPr="00F96F50">
        <w:rPr>
          <w:rFonts w:ascii="Source Sans Pro" w:hAnsi="Source Sans Pro" w:cs="Calibri"/>
          <w:b/>
          <w:color w:val="002060"/>
          <w:sz w:val="18"/>
          <w:szCs w:val="20"/>
        </w:rPr>
        <w:t>D</w:t>
      </w:r>
      <w:r w:rsidRPr="00F96F50">
        <w:rPr>
          <w:rFonts w:ascii="Source Sans Pro" w:hAnsi="Source Sans Pro"/>
          <w:b/>
          <w:color w:val="002060"/>
          <w:sz w:val="18"/>
          <w:szCs w:val="20"/>
        </w:rPr>
        <w:t xml:space="preserve">ostęp do rachunku online </w:t>
      </w:r>
    </w:p>
    <w:p w:rsidR="00B61D30" w:rsidRPr="00B61D30" w:rsidRDefault="0036530B" w:rsidP="00B61D30">
      <w:pPr>
        <w:pStyle w:val="Bezodstpw"/>
        <w:spacing w:after="120"/>
        <w:ind w:firstLine="340"/>
        <w:jc w:val="both"/>
        <w:rPr>
          <w:rFonts w:ascii="Source Sans Pro" w:eastAsia="Tahoma" w:hAnsi="Source Sans Pro" w:cs="Times New Roman"/>
          <w:color w:val="002060"/>
          <w:sz w:val="18"/>
          <w:szCs w:val="20"/>
        </w:rPr>
      </w:pPr>
      <w:r w:rsidRPr="00F96F50">
        <w:rPr>
          <w:rFonts w:ascii="Source Sans Pro" w:hAnsi="Source Sans Pro"/>
          <w:color w:val="002060"/>
          <w:sz w:val="18"/>
          <w:szCs w:val="20"/>
        </w:rPr>
        <w:t xml:space="preserve">Każdy uczestnik będzie mógł w łatwy sposób kontrolować wartość swoich oszczędności w Internecie </w:t>
      </w:r>
      <w:r w:rsidRPr="00F96F50">
        <w:rPr>
          <w:rFonts w:ascii="Source Sans Pro" w:hAnsi="Source Sans Pro"/>
          <w:b/>
          <w:color w:val="002060"/>
          <w:sz w:val="18"/>
          <w:szCs w:val="20"/>
        </w:rPr>
        <w:t>na bezpłatnym serwisie inPZU.pl.</w:t>
      </w:r>
      <w:r w:rsidRPr="00F96F50">
        <w:rPr>
          <w:rFonts w:ascii="Source Sans Pro" w:hAnsi="Source Sans Pro"/>
          <w:color w:val="002060"/>
          <w:sz w:val="18"/>
          <w:szCs w:val="20"/>
        </w:rPr>
        <w:t xml:space="preserve"> </w:t>
      </w:r>
      <w:r w:rsidRPr="00F96F50">
        <w:rPr>
          <w:rFonts w:ascii="Source Sans Pro" w:eastAsia="Tahoma" w:hAnsi="Source Sans Pro" w:cs="Times New Roman"/>
          <w:color w:val="002060"/>
          <w:sz w:val="18"/>
          <w:szCs w:val="20"/>
        </w:rPr>
        <w:t>Umożliwia on sprawdzanie stanu oszczędności, kontrolowanie wysokości wpłat odprowadzanych na rachunek w PPK przez pracodawcę oraz składanie dyspozycji takich jak: zadeklarowanie wpłaty dodatkowej, wskazanie uposażonego, wypłaty pieniędzy, a także decydować o zmianie sposobu inwestowania oszczędności. Serwis zapewnia łatwy dostęp do rachunku dzięki intuicyjnej i nowoczesnej technologii. Można z niego korzystać także przy użyciu smartfonów, a bezpieczeństwo transakcji zapewnia zatwierdzanie zleceń kodem, który użytkownicy otrzymują SMS-em.</w:t>
      </w:r>
    </w:p>
    <w:p w:rsidR="0036530B" w:rsidRPr="00F96F50" w:rsidRDefault="006308E7" w:rsidP="00B61D30">
      <w:pPr>
        <w:pStyle w:val="Bezodstpw"/>
        <w:spacing w:after="120"/>
        <w:jc w:val="both"/>
        <w:rPr>
          <w:rFonts w:ascii="Source Sans Pro" w:hAnsi="Source Sans Pro"/>
          <w:b/>
          <w:color w:val="002060"/>
          <w:sz w:val="18"/>
          <w:szCs w:val="20"/>
          <w:lang w:eastAsia="pl-PL"/>
        </w:rPr>
      </w:pPr>
      <w:r w:rsidRPr="00F96F50">
        <w:rPr>
          <w:rFonts w:ascii="Source Sans Pro" w:hAnsi="Source Sans Pro"/>
          <w:b/>
          <w:color w:val="002060"/>
          <w:sz w:val="18"/>
          <w:szCs w:val="20"/>
          <w:lang w:eastAsia="pl-PL"/>
        </w:rPr>
        <w:t>Pomoc i wsparcie</w:t>
      </w:r>
    </w:p>
    <w:p w:rsidR="002335E5" w:rsidRPr="00F96F50" w:rsidRDefault="00A81E15" w:rsidP="00627B71">
      <w:pPr>
        <w:pStyle w:val="Bezodstpw"/>
        <w:spacing w:before="120" w:after="120"/>
        <w:ind w:firstLine="340"/>
        <w:jc w:val="both"/>
        <w:rPr>
          <w:rFonts w:ascii="Source Sans Pro" w:hAnsi="Source Sans Pro"/>
          <w:color w:val="002060"/>
          <w:sz w:val="18"/>
          <w:szCs w:val="20"/>
          <w:lang w:eastAsia="pl-PL"/>
        </w:rPr>
      </w:pPr>
      <w:r w:rsidRPr="00F96F50">
        <w:rPr>
          <w:rFonts w:ascii="Source Sans Pro" w:eastAsia="Tahoma" w:hAnsi="Source Sans Pro"/>
          <w:color w:val="002060"/>
          <w:sz w:val="18"/>
          <w:szCs w:val="20"/>
        </w:rPr>
        <w:t>Osoby, które preferują tradycyjną obsługą klienta</w:t>
      </w:r>
      <w:r w:rsidR="004D585E">
        <w:rPr>
          <w:rFonts w:ascii="Source Sans Pro" w:eastAsia="Tahoma" w:hAnsi="Source Sans Pro"/>
          <w:color w:val="002060"/>
          <w:sz w:val="18"/>
          <w:szCs w:val="20"/>
        </w:rPr>
        <w:t>,</w:t>
      </w:r>
      <w:r w:rsidRPr="00F96F50">
        <w:rPr>
          <w:rFonts w:ascii="Source Sans Pro" w:eastAsia="Tahoma" w:hAnsi="Source Sans Pro"/>
          <w:color w:val="002060"/>
          <w:sz w:val="18"/>
          <w:szCs w:val="20"/>
        </w:rPr>
        <w:t xml:space="preserve"> mogą korzystać z pomocy Oddziałów PZU</w:t>
      </w:r>
      <w:r w:rsidR="006308E7" w:rsidRPr="00F96F50">
        <w:rPr>
          <w:rFonts w:ascii="Source Sans Pro" w:hAnsi="Source Sans Pro"/>
          <w:color w:val="002060"/>
          <w:sz w:val="18"/>
          <w:szCs w:val="20"/>
          <w:lang w:eastAsia="pl-PL"/>
        </w:rPr>
        <w:t xml:space="preserve">. </w:t>
      </w:r>
      <w:r w:rsidRPr="00F96F50">
        <w:rPr>
          <w:rFonts w:ascii="Source Sans Pro" w:hAnsi="Source Sans Pro"/>
          <w:color w:val="002060"/>
          <w:sz w:val="18"/>
          <w:szCs w:val="20"/>
          <w:lang w:eastAsia="pl-PL"/>
        </w:rPr>
        <w:t xml:space="preserve">PZU </w:t>
      </w:r>
      <w:r w:rsidR="0036530B" w:rsidRPr="00F96F50">
        <w:rPr>
          <w:rFonts w:ascii="Source Sans Pro" w:hAnsi="Source Sans Pro"/>
          <w:color w:val="002060"/>
          <w:sz w:val="18"/>
          <w:szCs w:val="20"/>
          <w:lang w:eastAsia="pl-PL"/>
        </w:rPr>
        <w:t>m</w:t>
      </w:r>
      <w:r w:rsidR="006308E7" w:rsidRPr="00F96F50">
        <w:rPr>
          <w:rFonts w:ascii="Source Sans Pro" w:hAnsi="Source Sans Pro"/>
          <w:color w:val="002060"/>
          <w:sz w:val="18"/>
          <w:szCs w:val="20"/>
          <w:lang w:eastAsia="pl-PL"/>
        </w:rPr>
        <w:t>a jedną z największych sieci placówek w Polsce, k</w:t>
      </w:r>
      <w:r w:rsidR="00905100" w:rsidRPr="00F96F50">
        <w:rPr>
          <w:rFonts w:ascii="Source Sans Pro" w:hAnsi="Source Sans Pro"/>
          <w:color w:val="002060"/>
          <w:sz w:val="18"/>
          <w:szCs w:val="20"/>
          <w:lang w:eastAsia="pl-PL"/>
        </w:rPr>
        <w:t>tóra liczy ponad 400 oddziałów</w:t>
      </w:r>
      <w:r w:rsidR="004D585E">
        <w:rPr>
          <w:rFonts w:ascii="Source Sans Pro" w:hAnsi="Source Sans Pro"/>
          <w:color w:val="002060"/>
          <w:sz w:val="18"/>
          <w:szCs w:val="20"/>
          <w:lang w:eastAsia="pl-PL"/>
        </w:rPr>
        <w:t>, w których</w:t>
      </w:r>
      <w:r w:rsidR="00905100" w:rsidRPr="00F96F50">
        <w:rPr>
          <w:rFonts w:ascii="Source Sans Pro" w:hAnsi="Source Sans Pro"/>
          <w:color w:val="002060"/>
          <w:sz w:val="18"/>
          <w:szCs w:val="20"/>
          <w:lang w:eastAsia="pl-PL"/>
        </w:rPr>
        <w:t xml:space="preserve"> </w:t>
      </w:r>
      <w:r w:rsidR="006308E7" w:rsidRPr="00F96F50">
        <w:rPr>
          <w:rFonts w:ascii="Source Sans Pro" w:hAnsi="Source Sans Pro"/>
          <w:color w:val="002060"/>
          <w:sz w:val="18"/>
          <w:szCs w:val="20"/>
          <w:lang w:eastAsia="pl-PL"/>
        </w:rPr>
        <w:t>2</w:t>
      </w:r>
      <w:r w:rsidR="0036530B" w:rsidRPr="00F96F50">
        <w:rPr>
          <w:rFonts w:ascii="Source Sans Pro" w:hAnsi="Source Sans Pro"/>
          <w:color w:val="002060"/>
          <w:sz w:val="18"/>
          <w:szCs w:val="20"/>
          <w:lang w:eastAsia="pl-PL"/>
        </w:rPr>
        <w:t> </w:t>
      </w:r>
      <w:r w:rsidR="006308E7" w:rsidRPr="00F96F50">
        <w:rPr>
          <w:rFonts w:ascii="Source Sans Pro" w:hAnsi="Source Sans Pro"/>
          <w:color w:val="002060"/>
          <w:sz w:val="18"/>
          <w:szCs w:val="20"/>
          <w:lang w:eastAsia="pl-PL"/>
        </w:rPr>
        <w:t xml:space="preserve">500 </w:t>
      </w:r>
      <w:r w:rsidR="002C131C" w:rsidRPr="00F96F50">
        <w:rPr>
          <w:rFonts w:ascii="Source Sans Pro" w:hAnsi="Source Sans Pro"/>
          <w:color w:val="002060"/>
          <w:sz w:val="18"/>
          <w:szCs w:val="20"/>
          <w:lang w:eastAsia="pl-PL"/>
        </w:rPr>
        <w:t>d</w:t>
      </w:r>
      <w:r w:rsidR="00905100" w:rsidRPr="00F96F50">
        <w:rPr>
          <w:rFonts w:ascii="Source Sans Pro" w:hAnsi="Source Sans Pro"/>
          <w:color w:val="002060"/>
          <w:sz w:val="18"/>
          <w:szCs w:val="20"/>
          <w:lang w:eastAsia="pl-PL"/>
        </w:rPr>
        <w:t xml:space="preserve">oradców klienta indywidualnego </w:t>
      </w:r>
      <w:r w:rsidR="002C131C" w:rsidRPr="00F96F50">
        <w:rPr>
          <w:rFonts w:ascii="Source Sans Pro" w:hAnsi="Source Sans Pro"/>
          <w:color w:val="002060"/>
          <w:sz w:val="18"/>
          <w:szCs w:val="20"/>
          <w:lang w:eastAsia="pl-PL"/>
        </w:rPr>
        <w:t>służ</w:t>
      </w:r>
      <w:r w:rsidR="00905100" w:rsidRPr="00F96F50">
        <w:rPr>
          <w:rFonts w:ascii="Source Sans Pro" w:hAnsi="Source Sans Pro"/>
          <w:color w:val="002060"/>
          <w:sz w:val="18"/>
          <w:szCs w:val="20"/>
          <w:lang w:eastAsia="pl-PL"/>
        </w:rPr>
        <w:t>y</w:t>
      </w:r>
      <w:r w:rsidRPr="00F96F50">
        <w:rPr>
          <w:rFonts w:ascii="Source Sans Pro" w:hAnsi="Source Sans Pro"/>
          <w:color w:val="002060"/>
          <w:sz w:val="18"/>
          <w:szCs w:val="20"/>
          <w:lang w:eastAsia="pl-PL"/>
        </w:rPr>
        <w:t xml:space="preserve"> pomocą w kwestiach związanych</w:t>
      </w:r>
      <w:r w:rsidR="004D585E">
        <w:rPr>
          <w:rFonts w:ascii="Source Sans Pro" w:hAnsi="Source Sans Pro"/>
          <w:color w:val="002060"/>
          <w:sz w:val="18"/>
          <w:szCs w:val="20"/>
          <w:lang w:eastAsia="pl-PL"/>
        </w:rPr>
        <w:t xml:space="preserve"> z przyjmowaniem wybranych dyspozycji dotyczących PPK. Pracownicy mają</w:t>
      </w:r>
      <w:r w:rsidR="002C131C" w:rsidRPr="00F96F50">
        <w:rPr>
          <w:rFonts w:ascii="Source Sans Pro" w:hAnsi="Source Sans Pro"/>
          <w:color w:val="002060"/>
          <w:sz w:val="18"/>
          <w:szCs w:val="20"/>
          <w:lang w:eastAsia="pl-PL"/>
        </w:rPr>
        <w:t xml:space="preserve"> też do dyspozycji infolinię </w:t>
      </w:r>
      <w:r w:rsidR="00905100" w:rsidRPr="00F96F50">
        <w:rPr>
          <w:rFonts w:ascii="Source Sans Pro" w:hAnsi="Source Sans Pro"/>
          <w:color w:val="002060"/>
          <w:sz w:val="18"/>
          <w:szCs w:val="20"/>
          <w:lang w:eastAsia="pl-PL"/>
        </w:rPr>
        <w:t xml:space="preserve">PZU </w:t>
      </w:r>
      <w:r w:rsidR="002C131C" w:rsidRPr="00F96F50">
        <w:rPr>
          <w:rFonts w:ascii="Source Sans Pro" w:hAnsi="Source Sans Pro"/>
          <w:color w:val="002060"/>
          <w:sz w:val="18"/>
          <w:szCs w:val="20"/>
          <w:lang w:eastAsia="pl-PL"/>
        </w:rPr>
        <w:t>22/ 640 05 55 oraz portal internetowy</w:t>
      </w:r>
      <w:r w:rsidR="00905100" w:rsidRPr="00F96F50">
        <w:rPr>
          <w:rFonts w:ascii="Source Sans Pro" w:hAnsi="Source Sans Pro"/>
          <w:color w:val="002060"/>
          <w:sz w:val="18"/>
          <w:szCs w:val="20"/>
          <w:lang w:eastAsia="pl-PL"/>
        </w:rPr>
        <w:t xml:space="preserve"> </w:t>
      </w:r>
      <w:hyperlink r:id="rId9" w:history="1">
        <w:r w:rsidR="004D585E" w:rsidRPr="001A71DB">
          <w:rPr>
            <w:rStyle w:val="Hipercze"/>
            <w:rFonts w:ascii="Source Sans Pro" w:hAnsi="Source Sans Pro"/>
            <w:sz w:val="18"/>
            <w:szCs w:val="20"/>
            <w:lang w:eastAsia="pl-PL"/>
          </w:rPr>
          <w:t>www.emeryturaPPK.pzu.pl</w:t>
        </w:r>
      </w:hyperlink>
      <w:r w:rsidR="002C131C" w:rsidRPr="00F96F50">
        <w:rPr>
          <w:rFonts w:ascii="Source Sans Pro" w:hAnsi="Source Sans Pro"/>
          <w:color w:val="002060"/>
          <w:sz w:val="18"/>
          <w:szCs w:val="20"/>
          <w:lang w:eastAsia="pl-PL"/>
        </w:rPr>
        <w:t xml:space="preserve"> </w:t>
      </w:r>
    </w:p>
    <w:p w:rsidR="002335E5" w:rsidRPr="00F96F50" w:rsidRDefault="002335E5" w:rsidP="00627B71">
      <w:pPr>
        <w:pStyle w:val="Bezodstpw"/>
        <w:spacing w:before="120" w:after="120"/>
        <w:ind w:firstLine="340"/>
        <w:jc w:val="both"/>
        <w:rPr>
          <w:rFonts w:ascii="Source Sans Pro" w:hAnsi="Source Sans Pro"/>
          <w:b/>
          <w:color w:val="002060"/>
          <w:sz w:val="18"/>
          <w:szCs w:val="20"/>
          <w:lang w:eastAsia="pl-PL"/>
        </w:rPr>
      </w:pPr>
    </w:p>
    <w:p w:rsidR="002335E5" w:rsidRPr="00B61D30" w:rsidRDefault="00B61D30" w:rsidP="00B61D30">
      <w:pPr>
        <w:pStyle w:val="Bezodstpw"/>
        <w:spacing w:before="120" w:after="120"/>
        <w:ind w:left="708" w:firstLine="340"/>
        <w:jc w:val="right"/>
        <w:rPr>
          <w:rFonts w:ascii="Source Sans Pro" w:hAnsi="Source Sans Pro"/>
          <w:color w:val="002060"/>
          <w:sz w:val="18"/>
          <w:szCs w:val="20"/>
          <w:lang w:eastAsia="pl-PL"/>
        </w:rPr>
      </w:pPr>
      <w:r w:rsidRPr="00B61D30">
        <w:rPr>
          <w:rFonts w:ascii="Source Sans Pro" w:hAnsi="Source Sans Pro"/>
          <w:color w:val="002060"/>
          <w:sz w:val="18"/>
          <w:szCs w:val="20"/>
          <w:lang w:eastAsia="pl-PL"/>
        </w:rPr>
        <w:t>……………………………………..</w:t>
      </w:r>
      <w:r>
        <w:rPr>
          <w:rFonts w:ascii="Source Sans Pro" w:hAnsi="Source Sans Pro"/>
          <w:color w:val="002060"/>
          <w:sz w:val="18"/>
          <w:szCs w:val="20"/>
          <w:lang w:eastAsia="pl-PL"/>
        </w:rPr>
        <w:tab/>
      </w:r>
      <w:r>
        <w:rPr>
          <w:rFonts w:ascii="Source Sans Pro" w:hAnsi="Source Sans Pro"/>
          <w:color w:val="002060"/>
          <w:sz w:val="18"/>
          <w:szCs w:val="20"/>
          <w:lang w:eastAsia="pl-PL"/>
        </w:rPr>
        <w:tab/>
      </w:r>
    </w:p>
    <w:p w:rsidR="00B61D30" w:rsidRPr="00B61D30" w:rsidRDefault="00B61D30" w:rsidP="00B61D30">
      <w:pPr>
        <w:pStyle w:val="Bezodstpw"/>
        <w:spacing w:before="120" w:after="120"/>
        <w:ind w:left="708" w:firstLine="340"/>
        <w:jc w:val="right"/>
        <w:rPr>
          <w:rFonts w:ascii="Source Sans Pro" w:hAnsi="Source Sans Pro"/>
          <w:color w:val="002060"/>
          <w:sz w:val="18"/>
          <w:szCs w:val="20"/>
          <w:lang w:eastAsia="pl-PL"/>
        </w:rPr>
      </w:pPr>
      <w:r w:rsidRPr="00B61D30">
        <w:rPr>
          <w:rFonts w:ascii="Source Sans Pro" w:hAnsi="Source Sans Pro"/>
          <w:color w:val="002060"/>
          <w:sz w:val="18"/>
          <w:szCs w:val="20"/>
          <w:lang w:eastAsia="pl-PL"/>
        </w:rPr>
        <w:t>……………………………………..</w:t>
      </w:r>
      <w:r>
        <w:rPr>
          <w:rFonts w:ascii="Source Sans Pro" w:hAnsi="Source Sans Pro"/>
          <w:color w:val="002060"/>
          <w:sz w:val="18"/>
          <w:szCs w:val="20"/>
          <w:lang w:eastAsia="pl-PL"/>
        </w:rPr>
        <w:tab/>
      </w:r>
      <w:r>
        <w:rPr>
          <w:rFonts w:ascii="Source Sans Pro" w:hAnsi="Source Sans Pro"/>
          <w:color w:val="002060"/>
          <w:sz w:val="18"/>
          <w:szCs w:val="20"/>
          <w:lang w:eastAsia="pl-PL"/>
        </w:rPr>
        <w:tab/>
      </w:r>
    </w:p>
    <w:p w:rsidR="002335E5" w:rsidRPr="00B61D30" w:rsidRDefault="00B61D30" w:rsidP="00B61D30">
      <w:pPr>
        <w:pStyle w:val="Bezodstpw"/>
        <w:spacing w:before="120" w:after="120"/>
        <w:ind w:left="708" w:firstLine="340"/>
        <w:jc w:val="right"/>
        <w:rPr>
          <w:rFonts w:ascii="Source Sans Pro" w:hAnsi="Source Sans Pro"/>
          <w:color w:val="002060"/>
          <w:sz w:val="18"/>
          <w:szCs w:val="20"/>
          <w:lang w:eastAsia="pl-PL"/>
        </w:rPr>
      </w:pPr>
      <w:r w:rsidRPr="00B61D30">
        <w:rPr>
          <w:rFonts w:ascii="Source Sans Pro" w:hAnsi="Source Sans Pro"/>
          <w:color w:val="002060"/>
          <w:sz w:val="18"/>
          <w:szCs w:val="20"/>
          <w:lang w:eastAsia="pl-PL"/>
        </w:rPr>
        <w:t>……………………………………..</w:t>
      </w:r>
      <w:r>
        <w:rPr>
          <w:rFonts w:ascii="Source Sans Pro" w:hAnsi="Source Sans Pro"/>
          <w:color w:val="002060"/>
          <w:sz w:val="18"/>
          <w:szCs w:val="20"/>
          <w:lang w:eastAsia="pl-PL"/>
        </w:rPr>
        <w:tab/>
      </w:r>
      <w:r>
        <w:rPr>
          <w:rFonts w:ascii="Source Sans Pro" w:hAnsi="Source Sans Pro"/>
          <w:color w:val="002060"/>
          <w:sz w:val="18"/>
          <w:szCs w:val="20"/>
          <w:lang w:eastAsia="pl-PL"/>
        </w:rPr>
        <w:tab/>
      </w:r>
    </w:p>
    <w:sectPr w:rsidR="002335E5" w:rsidRPr="00B61D30" w:rsidSect="00782D85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07B" w:rsidRDefault="0020407B" w:rsidP="00BD5A76">
      <w:r>
        <w:separator/>
      </w:r>
    </w:p>
  </w:endnote>
  <w:endnote w:type="continuationSeparator" w:id="0">
    <w:p w:rsidR="0020407B" w:rsidRDefault="0020407B" w:rsidP="00BD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SourceSans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ourceSans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07B" w:rsidRDefault="0020407B" w:rsidP="00BD5A76">
      <w:r>
        <w:separator/>
      </w:r>
    </w:p>
  </w:footnote>
  <w:footnote w:type="continuationSeparator" w:id="0">
    <w:p w:rsidR="0020407B" w:rsidRDefault="0020407B" w:rsidP="00BD5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06BD"/>
    <w:multiLevelType w:val="hybridMultilevel"/>
    <w:tmpl w:val="48BA79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53525"/>
    <w:multiLevelType w:val="hybridMultilevel"/>
    <w:tmpl w:val="5420A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7525E"/>
    <w:multiLevelType w:val="hybridMultilevel"/>
    <w:tmpl w:val="3DC05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F0581"/>
    <w:multiLevelType w:val="hybridMultilevel"/>
    <w:tmpl w:val="BF9A2FA6"/>
    <w:lvl w:ilvl="0" w:tplc="041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5B2F6B76"/>
    <w:multiLevelType w:val="hybridMultilevel"/>
    <w:tmpl w:val="54325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A6EF6"/>
    <w:multiLevelType w:val="hybridMultilevel"/>
    <w:tmpl w:val="697AF912"/>
    <w:lvl w:ilvl="0" w:tplc="0415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32D"/>
    <w:rsid w:val="000217B4"/>
    <w:rsid w:val="00071600"/>
    <w:rsid w:val="00110BDA"/>
    <w:rsid w:val="0020407B"/>
    <w:rsid w:val="002335E5"/>
    <w:rsid w:val="002B7F60"/>
    <w:rsid w:val="002C131C"/>
    <w:rsid w:val="002F0CA6"/>
    <w:rsid w:val="00340246"/>
    <w:rsid w:val="0036530B"/>
    <w:rsid w:val="003F1788"/>
    <w:rsid w:val="004121B1"/>
    <w:rsid w:val="00456DB0"/>
    <w:rsid w:val="0047625A"/>
    <w:rsid w:val="004D585E"/>
    <w:rsid w:val="004E15EE"/>
    <w:rsid w:val="005105AD"/>
    <w:rsid w:val="00520BDA"/>
    <w:rsid w:val="00532B4E"/>
    <w:rsid w:val="00554F1F"/>
    <w:rsid w:val="00555DBA"/>
    <w:rsid w:val="005C647E"/>
    <w:rsid w:val="00627B71"/>
    <w:rsid w:val="006308E7"/>
    <w:rsid w:val="00663DAA"/>
    <w:rsid w:val="00664846"/>
    <w:rsid w:val="00682408"/>
    <w:rsid w:val="006B5C07"/>
    <w:rsid w:val="006F5504"/>
    <w:rsid w:val="0072563E"/>
    <w:rsid w:val="0073332D"/>
    <w:rsid w:val="0074043A"/>
    <w:rsid w:val="00760CBE"/>
    <w:rsid w:val="0076296D"/>
    <w:rsid w:val="00782D85"/>
    <w:rsid w:val="007D6F7E"/>
    <w:rsid w:val="007D7B13"/>
    <w:rsid w:val="008D5344"/>
    <w:rsid w:val="00905100"/>
    <w:rsid w:val="00963B19"/>
    <w:rsid w:val="00991B3F"/>
    <w:rsid w:val="00994662"/>
    <w:rsid w:val="00A05631"/>
    <w:rsid w:val="00A11D05"/>
    <w:rsid w:val="00A81E15"/>
    <w:rsid w:val="00AA2AF5"/>
    <w:rsid w:val="00B01C17"/>
    <w:rsid w:val="00B13706"/>
    <w:rsid w:val="00B156E2"/>
    <w:rsid w:val="00B27D18"/>
    <w:rsid w:val="00B27DFE"/>
    <w:rsid w:val="00B60193"/>
    <w:rsid w:val="00B61D30"/>
    <w:rsid w:val="00B62DE2"/>
    <w:rsid w:val="00BD5A76"/>
    <w:rsid w:val="00BE488E"/>
    <w:rsid w:val="00C00D98"/>
    <w:rsid w:val="00C448D8"/>
    <w:rsid w:val="00D505C5"/>
    <w:rsid w:val="00DD78E5"/>
    <w:rsid w:val="00EA38AC"/>
    <w:rsid w:val="00F56DAA"/>
    <w:rsid w:val="00F9343C"/>
    <w:rsid w:val="00F9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14F48-825D-469C-9AD1-483AFEA9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332D"/>
    <w:pPr>
      <w:spacing w:after="0" w:line="240" w:lineRule="auto"/>
    </w:pPr>
    <w:rPr>
      <w:rFonts w:eastAsia="Times New Roman" w:cs="Calibri"/>
      <w:sz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02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3402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7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belaPZU">
    <w:name w:val="Tebela PZU"/>
    <w:basedOn w:val="Standardowy"/>
    <w:uiPriority w:val="99"/>
    <w:rsid w:val="00B27DFE"/>
    <w:pPr>
      <w:spacing w:after="0" w:line="240" w:lineRule="auto"/>
    </w:pPr>
    <w:rPr>
      <w:color w:val="555555"/>
    </w:rPr>
    <w:tblPr>
      <w:tblStyleRowBandSize w:val="1"/>
      <w:tblBorders>
        <w:insideV w:val="single" w:sz="4" w:space="0" w:color="555555"/>
      </w:tblBorders>
    </w:tblPr>
    <w:tblStylePr w:type="firstRow">
      <w:rPr>
        <w:rFonts w:ascii="Source Sans Pro" w:hAnsi="Source Sans Pro"/>
        <w:b/>
        <w:color w:val="FFFFFF" w:themeColor="background1"/>
      </w:rPr>
      <w:tblPr/>
      <w:tcPr>
        <w:shd w:val="clear" w:color="auto" w:fill="71C6E1"/>
      </w:tcPr>
    </w:tblStylePr>
    <w:tblStylePr w:type="lastRow">
      <w:rPr>
        <w:rFonts w:ascii="Source Sans Pro" w:hAnsi="Source Sans Pro"/>
        <w:b/>
      </w:rPr>
    </w:tblStylePr>
    <w:tblStylePr w:type="band2Horz">
      <w:tblPr/>
      <w:tcPr>
        <w:shd w:val="clear" w:color="auto" w:fill="EBEBEB"/>
      </w:tcPr>
    </w:tblStylePr>
  </w:style>
  <w:style w:type="paragraph" w:styleId="Bezodstpw">
    <w:name w:val="No Spacing"/>
    <w:link w:val="BezodstpwZnak"/>
    <w:uiPriority w:val="1"/>
    <w:qFormat/>
    <w:rsid w:val="00340246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A05631"/>
  </w:style>
  <w:style w:type="character" w:styleId="Hipercze">
    <w:name w:val="Hyperlink"/>
    <w:basedOn w:val="Domylnaczcionkaakapitu"/>
    <w:uiPriority w:val="99"/>
    <w:unhideWhenUsed/>
    <w:rsid w:val="002C131C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5A7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5A76"/>
    <w:rPr>
      <w:rFonts w:eastAsia="Times New Roman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5A7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6530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121B1"/>
    <w:pPr>
      <w:spacing w:line="260" w:lineRule="exact"/>
      <w:ind w:left="720"/>
      <w:contextualSpacing/>
    </w:pPr>
    <w:rPr>
      <w:rFonts w:ascii="Tahoma" w:eastAsia="Calibri" w:hAnsi="Tahoma" w:cs="Times New Roman"/>
      <w:spacing w:val="4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meryturaPPK.pz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ZU Theme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73359-5F0E-4FBC-9E77-55C84397B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963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PZU SA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Bugajski Piotr (PZU PTE)</dc:creator>
  <cp:lastModifiedBy>Maciej Stachowiak (010186)</cp:lastModifiedBy>
  <cp:revision>2</cp:revision>
  <dcterms:created xsi:type="dcterms:W3CDTF">2021-03-04T16:18:00Z</dcterms:created>
  <dcterms:modified xsi:type="dcterms:W3CDTF">2021-03-04T16:18:00Z</dcterms:modified>
</cp:coreProperties>
</file>