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3" w:rsidRPr="00375CDB" w:rsidRDefault="00DE07C9" w:rsidP="00DE07C9">
      <w:pPr>
        <w:rPr>
          <w:rFonts w:ascii="Times New Roman" w:hAnsi="Times New Roman" w:cs="Times New Roman"/>
          <w:b/>
          <w:sz w:val="24"/>
          <w:szCs w:val="24"/>
        </w:rPr>
      </w:pPr>
      <w:r w:rsidRPr="00375CDB">
        <w:rPr>
          <w:rFonts w:ascii="Times New Roman" w:hAnsi="Times New Roman" w:cs="Times New Roman"/>
          <w:b/>
          <w:sz w:val="24"/>
          <w:szCs w:val="24"/>
        </w:rPr>
        <w:t>Tematy obowiązujące na test I: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eastAsia="Calibri" w:hAnsi="Times New Roman" w:cs="Times New Roman"/>
          <w:sz w:val="24"/>
          <w:szCs w:val="24"/>
        </w:rPr>
        <w:t>Farmakoterapia w okresie laktacji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hAnsi="Times New Roman"/>
          <w:sz w:val="24"/>
          <w:szCs w:val="24"/>
        </w:rPr>
        <w:t>Podstawy opieki paliatywnej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hAnsi="Times New Roman"/>
          <w:sz w:val="24"/>
          <w:szCs w:val="24"/>
        </w:rPr>
        <w:t>Farmakoterapia nadciśnienia tętniczego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eastAsia="Calibri" w:hAnsi="Times New Roman" w:cs="Times New Roman"/>
          <w:sz w:val="24"/>
          <w:szCs w:val="24"/>
        </w:rPr>
        <w:t>Farmakoterapia depresji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eastAsia="Calibri" w:hAnsi="Times New Roman" w:cs="Times New Roman"/>
          <w:sz w:val="24"/>
          <w:szCs w:val="24"/>
        </w:rPr>
        <w:t>Wybrane metody podawania leków cytotoksycznych. Farmakoterapia zaburzeń żołądkowo-jelitowych po chemioterapii.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hAnsi="Times New Roman"/>
          <w:sz w:val="24"/>
          <w:szCs w:val="24"/>
        </w:rPr>
        <w:t>Farmakoterapia w okresie ciąży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hAnsi="Times New Roman"/>
          <w:sz w:val="24"/>
          <w:szCs w:val="24"/>
        </w:rPr>
        <w:t>Indywidualizacja dawkowania w niewydolności nerek</w:t>
      </w:r>
      <w:r w:rsidRPr="00375CDB">
        <w:rPr>
          <w:rFonts w:ascii="Times New Roman" w:hAnsi="Times New Roman"/>
          <w:sz w:val="24"/>
          <w:szCs w:val="24"/>
        </w:rPr>
        <w:t>.</w:t>
      </w:r>
    </w:p>
    <w:p w:rsidR="00DE07C9" w:rsidRPr="00375CDB" w:rsidRDefault="00DE07C9" w:rsidP="00DE07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CDB">
        <w:rPr>
          <w:rFonts w:ascii="Times New Roman" w:hAnsi="Times New Roman"/>
          <w:sz w:val="24"/>
          <w:szCs w:val="24"/>
        </w:rPr>
        <w:t>Terapia immunosupresyjna</w:t>
      </w:r>
    </w:p>
    <w:p w:rsidR="00DE07C9" w:rsidRPr="00375CDB" w:rsidRDefault="00DE07C9" w:rsidP="00DE07C9">
      <w:pPr>
        <w:rPr>
          <w:sz w:val="24"/>
          <w:szCs w:val="24"/>
        </w:rPr>
      </w:pPr>
      <w:bookmarkStart w:id="0" w:name="_GoBack"/>
      <w:bookmarkEnd w:id="0"/>
    </w:p>
    <w:sectPr w:rsidR="00DE07C9" w:rsidRPr="0037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D4E"/>
    <w:multiLevelType w:val="hybridMultilevel"/>
    <w:tmpl w:val="E0D6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005"/>
    <w:multiLevelType w:val="hybridMultilevel"/>
    <w:tmpl w:val="05EE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EB"/>
    <w:rsid w:val="00375CDB"/>
    <w:rsid w:val="00854853"/>
    <w:rsid w:val="00BF1793"/>
    <w:rsid w:val="00DE07C9"/>
    <w:rsid w:val="00F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3B2F"/>
  <w15:chartTrackingRefBased/>
  <w15:docId w15:val="{ADC72D2D-B5CE-4310-8AAF-A9DA32A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2019-03-26T07:51:00Z</cp:lastPrinted>
  <dcterms:created xsi:type="dcterms:W3CDTF">2019-03-26T07:41:00Z</dcterms:created>
  <dcterms:modified xsi:type="dcterms:W3CDTF">2019-03-26T07:51:00Z</dcterms:modified>
</cp:coreProperties>
</file>