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24" w:rsidRDefault="00721624" w:rsidP="007216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Kolokwium II – zakres materiału</w:t>
      </w:r>
    </w:p>
    <w:p w:rsidR="00721624" w:rsidRDefault="00721624" w:rsidP="0072162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Farmakoterapia chorób skóry </w:t>
      </w:r>
    </w:p>
    <w:p w:rsidR="00AA16A9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21624">
        <w:rPr>
          <w:rFonts w:ascii="Times New Roman" w:hAnsi="Times New Roman"/>
          <w:sz w:val="20"/>
          <w:szCs w:val="20"/>
        </w:rPr>
        <w:t xml:space="preserve">Farmakoterapia bólu  </w:t>
      </w:r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Farmakoterapia wybranych chorób neurodegeneracyjnych</w:t>
      </w:r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Farmakoterapia w pediatrii</w:t>
      </w:r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Farmakoterapia chorób alergicznych</w:t>
      </w:r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Farmakoterapia astmy</w:t>
      </w:r>
    </w:p>
    <w:p w:rsidR="00721624" w:rsidRPr="00721624" w:rsidRDefault="00721624" w:rsidP="00721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Chronoterapia</w:t>
      </w:r>
      <w:proofErr w:type="spellEnd"/>
    </w:p>
    <w:sectPr w:rsidR="00721624" w:rsidRPr="0072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005"/>
    <w:multiLevelType w:val="hybridMultilevel"/>
    <w:tmpl w:val="05E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24"/>
    <w:rsid w:val="00721624"/>
    <w:rsid w:val="00A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8E4D"/>
  <w15:chartTrackingRefBased/>
  <w15:docId w15:val="{F3187C05-137F-4F31-8905-B07BD31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Porażka</dc:creator>
  <cp:keywords/>
  <dc:description/>
  <cp:lastModifiedBy>Joanna Porażka</cp:lastModifiedBy>
  <cp:revision>1</cp:revision>
  <dcterms:created xsi:type="dcterms:W3CDTF">2019-04-30T10:23:00Z</dcterms:created>
  <dcterms:modified xsi:type="dcterms:W3CDTF">2019-04-30T10:26:00Z</dcterms:modified>
</cp:coreProperties>
</file>