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7B" w:rsidRPr="00FC6B7B" w:rsidRDefault="00FC6B7B" w:rsidP="00FC6B7B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FC6B7B">
        <w:rPr>
          <w:rFonts w:ascii="Times New Roman" w:hAnsi="Times New Roman"/>
          <w:b/>
          <w:sz w:val="20"/>
          <w:szCs w:val="20"/>
        </w:rPr>
        <w:t xml:space="preserve">Streszczenie </w:t>
      </w:r>
    </w:p>
    <w:p w:rsidR="00FC6B7B" w:rsidRPr="00FC6B7B" w:rsidRDefault="00FC6B7B" w:rsidP="00FC6B7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C6B7B">
        <w:rPr>
          <w:rFonts w:ascii="Times New Roman" w:hAnsi="Times New Roman"/>
          <w:b/>
          <w:sz w:val="20"/>
          <w:szCs w:val="20"/>
        </w:rPr>
        <w:t>Streszczenie w języku polskim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C6B7B">
        <w:rPr>
          <w:rFonts w:ascii="Times New Roman" w:hAnsi="Times New Roman"/>
          <w:b/>
          <w:sz w:val="20"/>
          <w:szCs w:val="20"/>
        </w:rPr>
        <w:t xml:space="preserve">      </w:t>
      </w:r>
      <w:r w:rsidRPr="00FC6B7B">
        <w:rPr>
          <w:rFonts w:ascii="Times New Roman" w:hAnsi="Times New Roman"/>
          <w:sz w:val="20"/>
          <w:szCs w:val="20"/>
        </w:rPr>
        <w:t>Wstęp: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C6B7B">
        <w:rPr>
          <w:rFonts w:ascii="Times New Roman" w:hAnsi="Times New Roman"/>
          <w:sz w:val="20"/>
          <w:szCs w:val="20"/>
        </w:rPr>
        <w:t xml:space="preserve">Wąskopasmowa endoskopia lupowa (NBI) jest nowoczesną endoskopią, która pozwala na wizualizacje mikroskopijnych naczyń warstwy śluzowej i podśluzowej nabłonka. Technologia ta oparta jest na modyfikacji standardowego widma światła białego przy użyciu odpowiednich filtrów optycznych oraz endoskopu. Zastosowany filtr pochłania transmisję wszystkich fal świetlnych z wyjątkiem 2 zakresów długości – 400-430nm oraz 525-555nm. Pierwszy zakres długości fal od 400 do 430nm (415nm – światło niebieskie) pozwala identyfikować strukturę śluzówki oraz powierzchniową sieć naczyń włosowatych, które są przedstawione na kolor brązowy. Drugi zakres od 525 do 555nm (540nm - światło zielone) przenika głębiej  i dlatego  pozwala zobrazować naczynia warstwy podśluzowej, które są przedstawione na kolor turkusowy. Ponadto światło niebieskie  odpowiada szczytowi widma absorbcji hemoglobiny i dzięki temu uzyskano różnicę w pochłanianiu  światła przez krew a otaczające tkanki. Dla każdego typu patologii jest dokładnie scharakteryzowany wzór unaczynienia opracowany w 2011r, znany jako klasyfikacja Ni.  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C6B7B">
        <w:rPr>
          <w:rFonts w:ascii="Times New Roman" w:hAnsi="Times New Roman"/>
          <w:sz w:val="20"/>
          <w:szCs w:val="20"/>
        </w:rPr>
        <w:t>Materiał i Metody: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C6B7B">
        <w:rPr>
          <w:rFonts w:ascii="Times New Roman" w:hAnsi="Times New Roman"/>
          <w:sz w:val="20"/>
          <w:szCs w:val="20"/>
        </w:rPr>
        <w:t xml:space="preserve">Głównym celem pracy była ocena skuteczności NBI w śródoperacyjnym  oznaczaniu  marginesów resekcji podczas </w:t>
      </w:r>
      <w:proofErr w:type="spellStart"/>
      <w:r w:rsidRPr="00FC6B7B">
        <w:rPr>
          <w:rFonts w:ascii="Times New Roman" w:hAnsi="Times New Roman"/>
          <w:sz w:val="20"/>
          <w:szCs w:val="20"/>
        </w:rPr>
        <w:t>chordektomii</w:t>
      </w:r>
      <w:proofErr w:type="spellEnd"/>
      <w:r w:rsidRPr="00FC6B7B">
        <w:rPr>
          <w:rFonts w:ascii="Times New Roman" w:hAnsi="Times New Roman"/>
          <w:sz w:val="20"/>
          <w:szCs w:val="20"/>
        </w:rPr>
        <w:t xml:space="preserve"> laserowej we wczesnych i średniozaawansowanych rakach krtani, a także ocena  użyteczności NBI w diagnostyce zmian </w:t>
      </w:r>
      <w:proofErr w:type="spellStart"/>
      <w:r w:rsidRPr="00FC6B7B">
        <w:rPr>
          <w:rFonts w:ascii="Times New Roman" w:hAnsi="Times New Roman"/>
          <w:sz w:val="20"/>
          <w:szCs w:val="20"/>
        </w:rPr>
        <w:t>przednowowotworowych</w:t>
      </w:r>
      <w:proofErr w:type="spellEnd"/>
      <w:r w:rsidRPr="00FC6B7B">
        <w:rPr>
          <w:rFonts w:ascii="Times New Roman" w:hAnsi="Times New Roman"/>
          <w:sz w:val="20"/>
          <w:szCs w:val="20"/>
        </w:rPr>
        <w:t xml:space="preserve"> krtani takich jak leukoplakia. Badanie objęło 44 pacjentów z wczesnym rakiem głośni (T1-T2) oraz 98 z średniozaawansowanym rakiem głośni(T2-T3) odpowiednio w latach 2012-2013, 2012-2017. Natomiast analizę skuteczności NBI w ocenie leukoplakii krtani przeprowadzono w grupie 41 pacjentów w latach 2012-2015r. 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C6B7B">
        <w:rPr>
          <w:rFonts w:ascii="Times New Roman" w:hAnsi="Times New Roman"/>
          <w:sz w:val="20"/>
          <w:szCs w:val="20"/>
        </w:rPr>
        <w:t>Wyniki: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C6B7B">
        <w:rPr>
          <w:rFonts w:ascii="Times New Roman" w:hAnsi="Times New Roman"/>
          <w:sz w:val="20"/>
          <w:szCs w:val="20"/>
        </w:rPr>
        <w:t>W badanych grupach z wczesnym i średniozaawansowanym rakiem głośni, przy pomocy NBI, śródoperacyjnie poszerzono powierzchniowe marginesy resekcji odpowiednio u 6 i u 10 pacjentów. Zaprezentowana analiza pokazała większą czułość i dokładność NBI w połączeniu ze światłem białym ( 100%, 85,7%) w porównaniu do samego światła białego (79.5%,71.1%).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C6B7B">
        <w:rPr>
          <w:rFonts w:ascii="Times New Roman" w:hAnsi="Times New Roman"/>
          <w:sz w:val="20"/>
          <w:szCs w:val="20"/>
        </w:rPr>
        <w:t>W grupie chorych z leukoplakią krtani, zaobserwowano, że u wszystkich pacjentów (19/41) z prawidłowym wzorem naczyniowym wokół leukoplakii w obrazie NBI, w badaniu histopatologicznym nie było komórek atypowych w przeciwieństwie do pacjentów (22/41) z patologicznymi naczyniami w obrębie leukoplakii.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C6B7B">
        <w:rPr>
          <w:rFonts w:ascii="Times New Roman" w:hAnsi="Times New Roman"/>
          <w:sz w:val="20"/>
          <w:szCs w:val="20"/>
        </w:rPr>
        <w:t>Wnioski:</w:t>
      </w:r>
    </w:p>
    <w:p w:rsidR="00FC6B7B" w:rsidRPr="00FC6B7B" w:rsidRDefault="00FC6B7B" w:rsidP="00FC6B7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C6B7B">
        <w:rPr>
          <w:rFonts w:ascii="Times New Roman" w:hAnsi="Times New Roman"/>
          <w:sz w:val="20"/>
          <w:szCs w:val="20"/>
        </w:rPr>
        <w:t xml:space="preserve">Wąskopasmowa endoskopia lupowa (NBI) w połączeniu z endoskopią klasyczna poprawia czułość i dokładność w wykrywaniu zmian </w:t>
      </w:r>
      <w:proofErr w:type="spellStart"/>
      <w:r w:rsidRPr="00FC6B7B">
        <w:rPr>
          <w:rFonts w:ascii="Times New Roman" w:hAnsi="Times New Roman"/>
          <w:sz w:val="20"/>
          <w:szCs w:val="20"/>
        </w:rPr>
        <w:t>przednowotworowych</w:t>
      </w:r>
      <w:proofErr w:type="spellEnd"/>
      <w:r w:rsidRPr="00FC6B7B">
        <w:rPr>
          <w:rFonts w:ascii="Times New Roman" w:hAnsi="Times New Roman"/>
          <w:sz w:val="20"/>
          <w:szCs w:val="20"/>
        </w:rPr>
        <w:t xml:space="preserve"> i nowotworowych  w krtani, ale także zwiększa dokładność oceny marginesów powierzchniowych resekcji podczas </w:t>
      </w:r>
      <w:proofErr w:type="spellStart"/>
      <w:r w:rsidRPr="00FC6B7B">
        <w:rPr>
          <w:rFonts w:ascii="Times New Roman" w:hAnsi="Times New Roman"/>
          <w:sz w:val="20"/>
          <w:szCs w:val="20"/>
        </w:rPr>
        <w:t>chordektomii</w:t>
      </w:r>
      <w:proofErr w:type="spellEnd"/>
      <w:r w:rsidRPr="00FC6B7B">
        <w:rPr>
          <w:rFonts w:ascii="Times New Roman" w:hAnsi="Times New Roman"/>
          <w:sz w:val="20"/>
          <w:szCs w:val="20"/>
        </w:rPr>
        <w:t xml:space="preserve"> laserowej we wczesnych i średniozaawansowanych rakach krtani. </w:t>
      </w:r>
    </w:p>
    <w:p w:rsidR="00FC6B7B" w:rsidRPr="00C0092D" w:rsidRDefault="00FC6B7B" w:rsidP="00FC6B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7B" w:rsidRPr="00C0092D" w:rsidRDefault="00FC6B7B" w:rsidP="00FC6B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D5745" w:rsidRDefault="003D5745"/>
    <w:sectPr w:rsidR="003D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2E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7B"/>
    <w:rsid w:val="003D5745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B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B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2018-10-24T11:21:00Z</dcterms:created>
  <dcterms:modified xsi:type="dcterms:W3CDTF">2018-10-24T11:31:00Z</dcterms:modified>
</cp:coreProperties>
</file>