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1B056" w14:textId="77777777" w:rsidR="00310682" w:rsidRPr="00310682" w:rsidRDefault="00310682" w:rsidP="00835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0682">
        <w:rPr>
          <w:rFonts w:ascii="Times New Roman" w:eastAsia="Times New Roman" w:hAnsi="Times New Roman" w:cs="Times New Roman"/>
          <w:sz w:val="24"/>
          <w:szCs w:val="24"/>
          <w:lang w:eastAsia="pl-PL"/>
        </w:rPr>
        <w:t>Prof. dr hab. Edyta Szałek</w:t>
      </w:r>
    </w:p>
    <w:p w14:paraId="5C869DDF" w14:textId="77777777" w:rsidR="00310682" w:rsidRPr="00310682" w:rsidRDefault="00310682" w:rsidP="00835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0682">
        <w:rPr>
          <w:rFonts w:ascii="Times New Roman" w:eastAsia="Times New Roman" w:hAnsi="Times New Roman" w:cs="Times New Roman"/>
          <w:sz w:val="24"/>
          <w:szCs w:val="24"/>
          <w:lang w:eastAsia="pl-PL"/>
        </w:rPr>
        <w:t>Katedra i Zakład Farmacji Klinicznej i Biofarmacji</w:t>
      </w:r>
    </w:p>
    <w:p w14:paraId="33634A8E" w14:textId="50E78852" w:rsidR="00310682" w:rsidRPr="00310682" w:rsidRDefault="00310682" w:rsidP="00835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0682">
        <w:rPr>
          <w:rFonts w:ascii="Times New Roman" w:eastAsia="Times New Roman" w:hAnsi="Times New Roman" w:cs="Times New Roman"/>
          <w:sz w:val="24"/>
          <w:szCs w:val="24"/>
          <w:lang w:eastAsia="pl-PL"/>
        </w:rPr>
        <w:t>Uniwersytet Medyczny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im. Karola Marcinkowskiego w Poznaniu</w:t>
      </w:r>
    </w:p>
    <w:p w14:paraId="5D0D7DBB" w14:textId="77777777" w:rsidR="00310682" w:rsidRDefault="00310682" w:rsidP="00835790">
      <w:pPr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14:paraId="7D60619C" w14:textId="51058D60" w:rsidR="002169B3" w:rsidRPr="0013158D" w:rsidRDefault="002169B3" w:rsidP="00871DA0">
      <w:pPr>
        <w:jc w:val="center"/>
        <w:rPr>
          <w:rFonts w:ascii="Times New Roman" w:hAnsi="Times New Roman"/>
          <w:b/>
          <w:color w:val="A20000"/>
          <w:sz w:val="28"/>
          <w:szCs w:val="28"/>
        </w:rPr>
      </w:pPr>
      <w:r w:rsidRPr="0013158D">
        <w:rPr>
          <w:rFonts w:ascii="Times New Roman" w:hAnsi="Times New Roman"/>
          <w:b/>
          <w:color w:val="A20000"/>
          <w:sz w:val="28"/>
          <w:szCs w:val="28"/>
        </w:rPr>
        <w:t>Rekomendacje dla kobiet karmiących piersią.</w:t>
      </w:r>
    </w:p>
    <w:p w14:paraId="71FFAE7B" w14:textId="65FF85C4" w:rsidR="00CD67C3" w:rsidRPr="0013158D" w:rsidRDefault="00CD67C3" w:rsidP="00871DA0">
      <w:pPr>
        <w:jc w:val="center"/>
        <w:rPr>
          <w:rFonts w:ascii="Times New Roman" w:hAnsi="Times New Roman"/>
          <w:b/>
          <w:color w:val="A20000"/>
          <w:sz w:val="28"/>
          <w:szCs w:val="28"/>
        </w:rPr>
      </w:pPr>
      <w:r w:rsidRPr="0013158D">
        <w:rPr>
          <w:rFonts w:ascii="Times New Roman" w:hAnsi="Times New Roman"/>
          <w:b/>
          <w:color w:val="A20000"/>
          <w:sz w:val="28"/>
          <w:szCs w:val="28"/>
        </w:rPr>
        <w:t xml:space="preserve">Bezpieczne stosowanie suplementów diety w okresie </w:t>
      </w:r>
      <w:r w:rsidR="00DD437A" w:rsidRPr="0013158D">
        <w:rPr>
          <w:rFonts w:ascii="Times New Roman" w:hAnsi="Times New Roman"/>
          <w:b/>
          <w:color w:val="A20000"/>
          <w:sz w:val="28"/>
          <w:szCs w:val="28"/>
        </w:rPr>
        <w:t>laktacji.</w:t>
      </w:r>
    </w:p>
    <w:p w14:paraId="110AF52B" w14:textId="77777777" w:rsidR="00E73089" w:rsidRDefault="00E73089" w:rsidP="00835790">
      <w:pPr>
        <w:jc w:val="both"/>
        <w:rPr>
          <w:rFonts w:ascii="Times New Roman" w:hAnsi="Times New Roman"/>
          <w:sz w:val="24"/>
          <w:szCs w:val="24"/>
        </w:rPr>
      </w:pPr>
    </w:p>
    <w:p w14:paraId="45EB1C0F" w14:textId="34A5B445" w:rsidR="009F0A58" w:rsidRDefault="00CD67C3" w:rsidP="0083579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73089">
        <w:rPr>
          <w:rFonts w:ascii="Times New Roman" w:hAnsi="Times New Roman"/>
          <w:sz w:val="24"/>
          <w:szCs w:val="24"/>
        </w:rPr>
        <w:t xml:space="preserve">Ze względu na jednoznaczne korzyści karmienia piersią dla matki i dziecka, </w:t>
      </w:r>
      <w:r w:rsidR="006E4F52" w:rsidRPr="006E4F52">
        <w:rPr>
          <w:rFonts w:ascii="Times New Roman" w:hAnsi="Times New Roman"/>
          <w:sz w:val="24"/>
          <w:szCs w:val="24"/>
        </w:rPr>
        <w:t>Światowa Organizacja Zdrowia</w:t>
      </w:r>
      <w:r w:rsidR="006E4F52">
        <w:rPr>
          <w:rFonts w:ascii="Times New Roman" w:hAnsi="Times New Roman"/>
          <w:sz w:val="24"/>
          <w:szCs w:val="24"/>
        </w:rPr>
        <w:t xml:space="preserve"> </w:t>
      </w:r>
      <w:r w:rsidR="00097CE7">
        <w:rPr>
          <w:rFonts w:ascii="Times New Roman" w:hAnsi="Times New Roman"/>
          <w:sz w:val="24"/>
          <w:szCs w:val="24"/>
        </w:rPr>
        <w:t xml:space="preserve">(WHO) </w:t>
      </w:r>
      <w:r w:rsidRPr="00E73089">
        <w:rPr>
          <w:rFonts w:ascii="Times New Roman" w:hAnsi="Times New Roman"/>
          <w:sz w:val="24"/>
          <w:szCs w:val="24"/>
        </w:rPr>
        <w:t>zaleca wyłączne karmienie piersią przez pierwszych 6 m</w:t>
      </w:r>
      <w:r w:rsidR="009E3FBD">
        <w:rPr>
          <w:rFonts w:ascii="Times New Roman" w:hAnsi="Times New Roman"/>
          <w:sz w:val="24"/>
          <w:szCs w:val="24"/>
        </w:rPr>
        <w:t>iesięcy</w:t>
      </w:r>
      <w:r w:rsidRPr="00E73089">
        <w:rPr>
          <w:rFonts w:ascii="Times New Roman" w:hAnsi="Times New Roman"/>
          <w:sz w:val="24"/>
          <w:szCs w:val="24"/>
        </w:rPr>
        <w:t xml:space="preserve"> życia dziecka, a następnie kontynuację karmienia z jednoczesnym wprowadzaniem innych pokarmów.</w:t>
      </w:r>
    </w:p>
    <w:p w14:paraId="3AB20155" w14:textId="77777777" w:rsidR="001D2685" w:rsidRPr="00E73089" w:rsidRDefault="001D2685" w:rsidP="00835790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2213FE7E" w14:textId="329DBA11" w:rsidR="003B6E19" w:rsidRPr="006D7282" w:rsidRDefault="006E4F52" w:rsidP="003B6E1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B6E19">
        <w:rPr>
          <w:rFonts w:ascii="Times New Roman" w:hAnsi="Times New Roman"/>
          <w:sz w:val="24"/>
          <w:szCs w:val="24"/>
        </w:rPr>
        <w:t xml:space="preserve">Dobrze zbilansowana dieta matki w pełni pokrywa zapotrzebowanie dziecka na mikro- i makroelementy. U kobiety karmiącej piersią zaleca się jedynie suplementację witaminy D, wapnia, jodu i kwasów omega-3, jeśli dieta nie gwarantuje wystarczającej ilości tych składników. </w:t>
      </w:r>
    </w:p>
    <w:p w14:paraId="62CE5547" w14:textId="51446C05" w:rsidR="006E4F52" w:rsidRPr="006D7282" w:rsidRDefault="006E4F52" w:rsidP="006D728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A20000"/>
          <w:sz w:val="24"/>
          <w:szCs w:val="24"/>
        </w:rPr>
      </w:pPr>
      <w:r w:rsidRPr="006D7282">
        <w:rPr>
          <w:rFonts w:ascii="Times New Roman" w:hAnsi="Times New Roman"/>
          <w:b/>
          <w:bCs/>
          <w:color w:val="A20000"/>
          <w:sz w:val="24"/>
          <w:szCs w:val="24"/>
        </w:rPr>
        <w:t>1000-1300 mg wapnia jest w 2 szklankach mleka lub 15 g orzechów</w:t>
      </w:r>
      <w:r w:rsidR="00AF3418">
        <w:rPr>
          <w:rFonts w:ascii="Times New Roman" w:hAnsi="Times New Roman"/>
          <w:b/>
          <w:bCs/>
          <w:color w:val="A20000"/>
          <w:sz w:val="24"/>
          <w:szCs w:val="24"/>
        </w:rPr>
        <w:t>.</w:t>
      </w:r>
    </w:p>
    <w:p w14:paraId="20AA60EB" w14:textId="76120C64" w:rsidR="006E4F52" w:rsidRDefault="006E4F52" w:rsidP="006D728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D7282">
        <w:rPr>
          <w:rFonts w:ascii="Times New Roman" w:hAnsi="Times New Roman"/>
          <w:b/>
          <w:bCs/>
          <w:color w:val="A20000"/>
          <w:sz w:val="24"/>
          <w:szCs w:val="24"/>
        </w:rPr>
        <w:t>200 mg kwasów omega-3 (DHA) gwarantują 1-2 porcje tłustych ryb tygodniowo</w:t>
      </w:r>
      <w:r>
        <w:rPr>
          <w:rFonts w:ascii="Times New Roman" w:hAnsi="Times New Roman"/>
          <w:sz w:val="24"/>
          <w:szCs w:val="24"/>
        </w:rPr>
        <w:t xml:space="preserve"> (źródło: </w:t>
      </w:r>
      <w:r w:rsidRPr="001D2685">
        <w:rPr>
          <w:rFonts w:ascii="Times New Roman" w:hAnsi="Times New Roman"/>
          <w:i/>
          <w:sz w:val="24"/>
          <w:szCs w:val="24"/>
        </w:rPr>
        <w:t>Karmienie piersią. Stanowisko Polskiego Towarzystwa Gastroenterologii, Hepatologii i Żywienia Dzieci</w:t>
      </w:r>
      <w:r>
        <w:rPr>
          <w:rFonts w:ascii="Times New Roman" w:hAnsi="Times New Roman"/>
          <w:sz w:val="24"/>
          <w:szCs w:val="24"/>
        </w:rPr>
        <w:t>. 2016).</w:t>
      </w:r>
    </w:p>
    <w:p w14:paraId="2893BBF3" w14:textId="77777777" w:rsidR="006E4F52" w:rsidRPr="006E4F52" w:rsidRDefault="006E4F52" w:rsidP="00835790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3F328CB7" w14:textId="46E9C1BB" w:rsidR="009E3FBD" w:rsidRPr="006D7282" w:rsidRDefault="009E3FBD" w:rsidP="0083579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A20000"/>
          <w:sz w:val="24"/>
          <w:szCs w:val="24"/>
        </w:rPr>
      </w:pPr>
      <w:r w:rsidRPr="006D7282">
        <w:rPr>
          <w:rFonts w:ascii="Times New Roman" w:hAnsi="Times New Roman"/>
          <w:b/>
          <w:bCs/>
          <w:color w:val="A20000"/>
          <w:sz w:val="24"/>
          <w:szCs w:val="24"/>
        </w:rPr>
        <w:t>W okresie laktacji u kobiet bez obciążeń sugerujących deficyt witaminy D i prawidłowym BMI zaleca się suplementację 1500-2000 IU witaminy D na dobę</w:t>
      </w:r>
    </w:p>
    <w:p w14:paraId="010C3671" w14:textId="4D9EEAE5" w:rsidR="001D2685" w:rsidRDefault="009E3FBD" w:rsidP="00835790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(źródło: </w:t>
      </w:r>
      <w:r w:rsidRPr="009E3FBD">
        <w:rPr>
          <w:rFonts w:ascii="Times New Roman" w:hAnsi="Times New Roman"/>
          <w:i/>
          <w:iCs/>
          <w:sz w:val="24"/>
          <w:szCs w:val="24"/>
        </w:rPr>
        <w:t>Rekomendacje Polskiego Towarzystwa Ginekologów i Położników. 2020</w:t>
      </w:r>
      <w:r>
        <w:rPr>
          <w:rFonts w:ascii="Times New Roman" w:hAnsi="Times New Roman"/>
          <w:sz w:val="24"/>
          <w:szCs w:val="24"/>
        </w:rPr>
        <w:t>).</w:t>
      </w:r>
    </w:p>
    <w:p w14:paraId="64A6211D" w14:textId="54515224" w:rsidR="00AF3418" w:rsidRDefault="00AF3418" w:rsidP="00835790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156966EA" w14:textId="24499FE8" w:rsidR="003B6E19" w:rsidRPr="00AF3418" w:rsidRDefault="006E4F52" w:rsidP="009D28C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A20000"/>
          <w:sz w:val="24"/>
          <w:szCs w:val="24"/>
        </w:rPr>
      </w:pPr>
      <w:r w:rsidRPr="00AF3418">
        <w:rPr>
          <w:rFonts w:ascii="Times New Roman" w:hAnsi="Times New Roman"/>
          <w:sz w:val="24"/>
          <w:szCs w:val="24"/>
        </w:rPr>
        <w:t>Wprowadzanie suplementacji w okresie karmienia piersią powinno uwzględniać aktualne zalecenia uznanych towarzystw naukowych.</w:t>
      </w:r>
      <w:r w:rsidR="00D75960" w:rsidRPr="00AF3418">
        <w:rPr>
          <w:rFonts w:ascii="Times New Roman" w:hAnsi="Times New Roman"/>
          <w:sz w:val="24"/>
          <w:szCs w:val="24"/>
        </w:rPr>
        <w:t xml:space="preserve"> </w:t>
      </w:r>
    </w:p>
    <w:p w14:paraId="0DCF58A3" w14:textId="77777777" w:rsidR="003B6E19" w:rsidRPr="006D7282" w:rsidRDefault="003B6E19" w:rsidP="006D7282">
      <w:pPr>
        <w:pStyle w:val="Akapitzlist"/>
        <w:jc w:val="both"/>
        <w:rPr>
          <w:rFonts w:ascii="Times New Roman" w:hAnsi="Times New Roman"/>
          <w:b/>
          <w:bCs/>
          <w:color w:val="A20000"/>
          <w:sz w:val="24"/>
          <w:szCs w:val="24"/>
        </w:rPr>
      </w:pPr>
    </w:p>
    <w:p w14:paraId="05C27FF0" w14:textId="6D242DAF" w:rsidR="009615CB" w:rsidRPr="0013158D" w:rsidRDefault="003B6E19" w:rsidP="0083579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A20000"/>
          <w:sz w:val="24"/>
          <w:szCs w:val="24"/>
        </w:rPr>
      </w:pPr>
      <w:r>
        <w:rPr>
          <w:rFonts w:ascii="Times New Roman" w:hAnsi="Times New Roman"/>
          <w:b/>
          <w:bCs/>
          <w:color w:val="A20000"/>
          <w:sz w:val="24"/>
          <w:szCs w:val="24"/>
        </w:rPr>
        <w:t>S</w:t>
      </w:r>
      <w:r w:rsidRPr="0013158D">
        <w:rPr>
          <w:rFonts w:ascii="Times New Roman" w:hAnsi="Times New Roman"/>
          <w:b/>
          <w:bCs/>
          <w:color w:val="A20000"/>
          <w:sz w:val="24"/>
          <w:szCs w:val="24"/>
        </w:rPr>
        <w:t xml:space="preserve">uplement </w:t>
      </w:r>
      <w:r w:rsidR="009615CB" w:rsidRPr="0013158D">
        <w:rPr>
          <w:rFonts w:ascii="Times New Roman" w:hAnsi="Times New Roman"/>
          <w:b/>
          <w:bCs/>
          <w:color w:val="A20000"/>
          <w:sz w:val="24"/>
          <w:szCs w:val="24"/>
        </w:rPr>
        <w:t xml:space="preserve">diety to środek spożywczy, którego celem jest uzupełnienie </w:t>
      </w:r>
      <w:r w:rsidR="00AF3418">
        <w:rPr>
          <w:rFonts w:ascii="Times New Roman" w:hAnsi="Times New Roman"/>
          <w:b/>
          <w:bCs/>
          <w:color w:val="A20000"/>
          <w:sz w:val="24"/>
          <w:szCs w:val="24"/>
        </w:rPr>
        <w:t>normalnej</w:t>
      </w:r>
      <w:r w:rsidRPr="0013158D">
        <w:rPr>
          <w:rFonts w:ascii="Times New Roman" w:hAnsi="Times New Roman"/>
          <w:b/>
          <w:bCs/>
          <w:color w:val="A20000"/>
          <w:sz w:val="24"/>
          <w:szCs w:val="24"/>
        </w:rPr>
        <w:t xml:space="preserve"> </w:t>
      </w:r>
      <w:r w:rsidR="009615CB" w:rsidRPr="0013158D">
        <w:rPr>
          <w:rFonts w:ascii="Times New Roman" w:hAnsi="Times New Roman"/>
          <w:b/>
          <w:bCs/>
          <w:color w:val="A20000"/>
          <w:sz w:val="24"/>
          <w:szCs w:val="24"/>
        </w:rPr>
        <w:t>diety, a nie leczenie.</w:t>
      </w:r>
    </w:p>
    <w:p w14:paraId="74CC7C86" w14:textId="77777777" w:rsidR="001D2685" w:rsidRPr="006A4709" w:rsidRDefault="001D2685" w:rsidP="00835790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18A44FBE" w14:textId="4A780403" w:rsidR="003B6E19" w:rsidRDefault="003B6E19" w:rsidP="0083579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B6E19">
        <w:rPr>
          <w:rFonts w:ascii="Times New Roman" w:hAnsi="Times New Roman"/>
          <w:sz w:val="24"/>
          <w:szCs w:val="24"/>
        </w:rPr>
        <w:t>Suplementy diety nie są poddawane tak rygorystycznym badaniom jak leki i ich działanie nie jest dokładnie potwierdzone.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293FD8B" w14:textId="77777777" w:rsidR="003B6E19" w:rsidRPr="006D7282" w:rsidRDefault="003B6E19" w:rsidP="006D7282">
      <w:pPr>
        <w:pStyle w:val="Akapitzlist"/>
        <w:rPr>
          <w:rFonts w:ascii="Times New Roman" w:hAnsi="Times New Roman"/>
          <w:sz w:val="24"/>
          <w:szCs w:val="24"/>
        </w:rPr>
      </w:pPr>
    </w:p>
    <w:p w14:paraId="6C62F7AA" w14:textId="3A3994F0" w:rsidR="003B6E19" w:rsidRDefault="001D2685" w:rsidP="0083579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A4709">
        <w:rPr>
          <w:rFonts w:ascii="Times New Roman" w:hAnsi="Times New Roman"/>
          <w:sz w:val="24"/>
          <w:szCs w:val="24"/>
        </w:rPr>
        <w:t>D</w:t>
      </w:r>
      <w:r w:rsidR="009615CB" w:rsidRPr="006A4709">
        <w:rPr>
          <w:rFonts w:ascii="Times New Roman" w:hAnsi="Times New Roman"/>
          <w:sz w:val="24"/>
          <w:szCs w:val="24"/>
        </w:rPr>
        <w:t xml:space="preserve">ziałanie i bezpieczeństwo </w:t>
      </w:r>
      <w:r w:rsidR="003B6E19" w:rsidRPr="006A4709">
        <w:rPr>
          <w:rFonts w:ascii="Times New Roman" w:hAnsi="Times New Roman"/>
          <w:sz w:val="24"/>
          <w:szCs w:val="24"/>
        </w:rPr>
        <w:t xml:space="preserve">leku </w:t>
      </w:r>
      <w:r w:rsidR="009615CB" w:rsidRPr="006A4709">
        <w:rPr>
          <w:rFonts w:ascii="Times New Roman" w:hAnsi="Times New Roman"/>
          <w:sz w:val="24"/>
          <w:szCs w:val="24"/>
        </w:rPr>
        <w:t>są</w:t>
      </w:r>
      <w:r w:rsidR="009615CB">
        <w:rPr>
          <w:rFonts w:ascii="Times New Roman" w:hAnsi="Times New Roman"/>
          <w:sz w:val="24"/>
          <w:szCs w:val="24"/>
        </w:rPr>
        <w:t xml:space="preserve"> </w:t>
      </w:r>
      <w:r w:rsidR="00AF4DD8">
        <w:rPr>
          <w:rFonts w:ascii="Times New Roman" w:hAnsi="Times New Roman"/>
          <w:sz w:val="24"/>
          <w:szCs w:val="24"/>
        </w:rPr>
        <w:t>zweryfikowane</w:t>
      </w:r>
      <w:bookmarkStart w:id="0" w:name="_GoBack"/>
      <w:bookmarkEnd w:id="0"/>
      <w:r w:rsidR="009615CB">
        <w:rPr>
          <w:rFonts w:ascii="Times New Roman" w:hAnsi="Times New Roman"/>
          <w:sz w:val="24"/>
          <w:szCs w:val="24"/>
        </w:rPr>
        <w:t xml:space="preserve"> </w:t>
      </w:r>
      <w:r w:rsidR="003B6E19">
        <w:rPr>
          <w:rFonts w:ascii="Times New Roman" w:hAnsi="Times New Roman"/>
          <w:sz w:val="24"/>
          <w:szCs w:val="24"/>
        </w:rPr>
        <w:t xml:space="preserve">wieloletnimi </w:t>
      </w:r>
      <w:r w:rsidR="009615CB">
        <w:rPr>
          <w:rFonts w:ascii="Times New Roman" w:hAnsi="Times New Roman"/>
          <w:sz w:val="24"/>
          <w:szCs w:val="24"/>
        </w:rPr>
        <w:t>badaniami klinicznymi</w:t>
      </w:r>
      <w:r w:rsidR="003B6E19">
        <w:rPr>
          <w:rFonts w:ascii="Times New Roman" w:hAnsi="Times New Roman"/>
          <w:sz w:val="24"/>
          <w:szCs w:val="24"/>
        </w:rPr>
        <w:t xml:space="preserve">. </w:t>
      </w:r>
      <w:r w:rsidR="003B6E19" w:rsidRPr="006D7282">
        <w:rPr>
          <w:rFonts w:ascii="Times New Roman" w:hAnsi="Times New Roman"/>
          <w:sz w:val="24"/>
          <w:szCs w:val="24"/>
        </w:rPr>
        <w:t>Skład</w:t>
      </w:r>
      <w:r w:rsidR="003B6E19">
        <w:rPr>
          <w:rFonts w:ascii="Times New Roman" w:hAnsi="Times New Roman"/>
          <w:sz w:val="24"/>
          <w:szCs w:val="24"/>
        </w:rPr>
        <w:t xml:space="preserve"> preparatów zawierających lek </w:t>
      </w:r>
      <w:r w:rsidR="009615CB">
        <w:rPr>
          <w:rFonts w:ascii="Times New Roman" w:hAnsi="Times New Roman"/>
          <w:sz w:val="24"/>
          <w:szCs w:val="24"/>
        </w:rPr>
        <w:t xml:space="preserve">jest poddawany dokładnej analizie </w:t>
      </w:r>
      <w:r w:rsidR="003B6E19">
        <w:rPr>
          <w:rFonts w:ascii="Times New Roman" w:hAnsi="Times New Roman"/>
          <w:sz w:val="24"/>
          <w:szCs w:val="24"/>
        </w:rPr>
        <w:t xml:space="preserve"> i stale kontrolowany. </w:t>
      </w:r>
    </w:p>
    <w:p w14:paraId="2BC438DC" w14:textId="77777777" w:rsidR="003B6E19" w:rsidRPr="006D7282" w:rsidRDefault="003B6E19" w:rsidP="006D7282">
      <w:pPr>
        <w:pStyle w:val="Akapitzlist"/>
        <w:rPr>
          <w:rFonts w:ascii="Times New Roman" w:hAnsi="Times New Roman"/>
          <w:b/>
          <w:bCs/>
          <w:color w:val="A20000"/>
          <w:sz w:val="24"/>
          <w:szCs w:val="24"/>
        </w:rPr>
      </w:pPr>
    </w:p>
    <w:p w14:paraId="5C4C5822" w14:textId="1FF98AC3" w:rsidR="00097CE7" w:rsidRPr="00AF3418" w:rsidRDefault="003B6E19" w:rsidP="006D728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37F74">
        <w:rPr>
          <w:rFonts w:ascii="Times New Roman" w:hAnsi="Times New Roman"/>
          <w:b/>
          <w:bCs/>
          <w:color w:val="A20000"/>
          <w:sz w:val="24"/>
          <w:szCs w:val="24"/>
        </w:rPr>
        <w:t xml:space="preserve">Suplementy </w:t>
      </w:r>
      <w:r w:rsidR="009615CB" w:rsidRPr="00837F74">
        <w:rPr>
          <w:rFonts w:ascii="Times New Roman" w:hAnsi="Times New Roman"/>
          <w:b/>
          <w:bCs/>
          <w:color w:val="A20000"/>
          <w:sz w:val="24"/>
          <w:szCs w:val="24"/>
        </w:rPr>
        <w:t xml:space="preserve">diety </w:t>
      </w:r>
      <w:r w:rsidRPr="00837F74">
        <w:rPr>
          <w:rFonts w:ascii="Times New Roman" w:hAnsi="Times New Roman"/>
          <w:b/>
          <w:bCs/>
          <w:color w:val="A20000"/>
          <w:sz w:val="24"/>
          <w:szCs w:val="24"/>
        </w:rPr>
        <w:t>nie podlegają tak ścisłej kontroli</w:t>
      </w:r>
      <w:r w:rsidR="00837F74" w:rsidRPr="00837F74">
        <w:rPr>
          <w:rFonts w:ascii="Times New Roman" w:hAnsi="Times New Roman"/>
          <w:b/>
          <w:bCs/>
          <w:color w:val="A20000"/>
          <w:sz w:val="24"/>
          <w:szCs w:val="24"/>
        </w:rPr>
        <w:t>,</w:t>
      </w:r>
      <w:r w:rsidRPr="00837F74">
        <w:rPr>
          <w:rFonts w:ascii="Times New Roman" w:hAnsi="Times New Roman"/>
          <w:b/>
          <w:bCs/>
          <w:color w:val="A20000"/>
          <w:sz w:val="24"/>
          <w:szCs w:val="24"/>
        </w:rPr>
        <w:t xml:space="preserve"> </w:t>
      </w:r>
      <w:r w:rsidR="009615CB" w:rsidRPr="00837F74">
        <w:rPr>
          <w:rFonts w:ascii="Times New Roman" w:hAnsi="Times New Roman"/>
          <w:b/>
          <w:bCs/>
          <w:color w:val="A20000"/>
          <w:sz w:val="24"/>
          <w:szCs w:val="24"/>
        </w:rPr>
        <w:t>spełniają tylko wymagania dla żywności</w:t>
      </w:r>
      <w:r w:rsidR="006E4F52" w:rsidRPr="00837F74">
        <w:rPr>
          <w:rFonts w:ascii="Times New Roman" w:hAnsi="Times New Roman"/>
          <w:b/>
          <w:bCs/>
          <w:color w:val="A20000"/>
          <w:sz w:val="24"/>
          <w:szCs w:val="24"/>
        </w:rPr>
        <w:t>.</w:t>
      </w:r>
      <w:r w:rsidR="006E4F52" w:rsidRPr="00837F74">
        <w:rPr>
          <w:rFonts w:ascii="Times New Roman" w:hAnsi="Times New Roman"/>
          <w:color w:val="A20000"/>
          <w:sz w:val="24"/>
          <w:szCs w:val="24"/>
        </w:rPr>
        <w:t xml:space="preserve"> </w:t>
      </w:r>
    </w:p>
    <w:p w14:paraId="003073D3" w14:textId="77777777" w:rsidR="00AF3418" w:rsidRPr="00AF3418" w:rsidRDefault="00AF3418" w:rsidP="00AF3418">
      <w:pPr>
        <w:pStyle w:val="Akapitzlist"/>
        <w:rPr>
          <w:rFonts w:ascii="Times New Roman" w:hAnsi="Times New Roman"/>
          <w:sz w:val="24"/>
          <w:szCs w:val="24"/>
        </w:rPr>
      </w:pPr>
    </w:p>
    <w:p w14:paraId="434D1BCE" w14:textId="77777777" w:rsidR="00AF3418" w:rsidRPr="00AF3418" w:rsidRDefault="00AF3418" w:rsidP="00AF3418">
      <w:pPr>
        <w:jc w:val="both"/>
        <w:rPr>
          <w:rFonts w:ascii="Times New Roman" w:hAnsi="Times New Roman"/>
          <w:sz w:val="24"/>
          <w:szCs w:val="24"/>
        </w:rPr>
      </w:pPr>
    </w:p>
    <w:p w14:paraId="1B96A5B2" w14:textId="676AA1A2" w:rsidR="00DB0CFB" w:rsidRPr="00DB0CFB" w:rsidRDefault="003F7A6D" w:rsidP="0083579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A20000"/>
          <w:sz w:val="24"/>
          <w:szCs w:val="24"/>
        </w:rPr>
        <w:lastRenderedPageBreak/>
        <w:t>Niektóre s</w:t>
      </w:r>
      <w:r w:rsidR="000B0C70" w:rsidRPr="006D7282">
        <w:rPr>
          <w:rFonts w:ascii="Times New Roman" w:hAnsi="Times New Roman"/>
          <w:b/>
          <w:bCs/>
          <w:color w:val="A20000"/>
          <w:sz w:val="24"/>
          <w:szCs w:val="24"/>
        </w:rPr>
        <w:t xml:space="preserve">uplementy diety </w:t>
      </w:r>
      <w:r w:rsidR="00D92C1C">
        <w:rPr>
          <w:rFonts w:ascii="Times New Roman" w:hAnsi="Times New Roman"/>
          <w:b/>
          <w:bCs/>
          <w:color w:val="A20000"/>
          <w:sz w:val="24"/>
          <w:szCs w:val="24"/>
        </w:rPr>
        <w:t xml:space="preserve">wchodzą w </w:t>
      </w:r>
      <w:r w:rsidR="00D92C1C" w:rsidRPr="006D7282">
        <w:rPr>
          <w:rFonts w:ascii="Times New Roman" w:hAnsi="Times New Roman"/>
          <w:b/>
          <w:bCs/>
          <w:color w:val="A20000"/>
          <w:sz w:val="24"/>
          <w:szCs w:val="24"/>
        </w:rPr>
        <w:t>interakcj</w:t>
      </w:r>
      <w:r w:rsidR="00D92C1C">
        <w:rPr>
          <w:rFonts w:ascii="Times New Roman" w:hAnsi="Times New Roman"/>
          <w:b/>
          <w:bCs/>
          <w:color w:val="A20000"/>
          <w:sz w:val="24"/>
          <w:szCs w:val="24"/>
        </w:rPr>
        <w:t>e</w:t>
      </w:r>
      <w:r w:rsidR="00D92C1C" w:rsidRPr="006D7282">
        <w:rPr>
          <w:rFonts w:ascii="Times New Roman" w:hAnsi="Times New Roman"/>
          <w:b/>
          <w:bCs/>
          <w:color w:val="A20000"/>
          <w:sz w:val="24"/>
          <w:szCs w:val="24"/>
        </w:rPr>
        <w:t xml:space="preserve"> </w:t>
      </w:r>
      <w:r w:rsidR="000B0C70" w:rsidRPr="006D7282">
        <w:rPr>
          <w:rFonts w:ascii="Times New Roman" w:hAnsi="Times New Roman"/>
          <w:b/>
          <w:bCs/>
          <w:color w:val="A20000"/>
          <w:sz w:val="24"/>
          <w:szCs w:val="24"/>
        </w:rPr>
        <w:t>z przyjmowanymi lekami</w:t>
      </w:r>
      <w:r w:rsidR="00D92C1C">
        <w:rPr>
          <w:rFonts w:ascii="Times New Roman" w:hAnsi="Times New Roman"/>
          <w:b/>
          <w:bCs/>
          <w:color w:val="A20000"/>
          <w:sz w:val="24"/>
          <w:szCs w:val="24"/>
        </w:rPr>
        <w:t xml:space="preserve"> powodując nieprzewidywalny </w:t>
      </w:r>
      <w:r w:rsidR="00837F74">
        <w:rPr>
          <w:rFonts w:ascii="Times New Roman" w:hAnsi="Times New Roman"/>
          <w:b/>
          <w:bCs/>
          <w:color w:val="A20000"/>
          <w:sz w:val="24"/>
          <w:szCs w:val="24"/>
        </w:rPr>
        <w:t>efekt</w:t>
      </w:r>
      <w:r>
        <w:rPr>
          <w:rFonts w:ascii="Times New Roman" w:hAnsi="Times New Roman"/>
          <w:b/>
          <w:bCs/>
          <w:color w:val="A20000"/>
          <w:sz w:val="24"/>
          <w:szCs w:val="24"/>
        </w:rPr>
        <w:t>, który może prowadzić do</w:t>
      </w:r>
      <w:r w:rsidR="00837F74">
        <w:rPr>
          <w:rFonts w:ascii="Times New Roman" w:hAnsi="Times New Roman"/>
          <w:b/>
          <w:bCs/>
          <w:color w:val="A20000"/>
          <w:sz w:val="24"/>
          <w:szCs w:val="24"/>
        </w:rPr>
        <w:t xml:space="preserve"> </w:t>
      </w:r>
      <w:r w:rsidR="000B0C70" w:rsidRPr="00DB0CFB">
        <w:rPr>
          <w:rFonts w:ascii="Times New Roman" w:hAnsi="Times New Roman"/>
          <w:sz w:val="24"/>
          <w:szCs w:val="24"/>
        </w:rPr>
        <w:t>zmniejszenia skuteczności terapii lub do nasilenia działań niepożądanych leków.</w:t>
      </w:r>
      <w:r w:rsidR="00DB0CFB" w:rsidRPr="00DB0CFB">
        <w:rPr>
          <w:rFonts w:ascii="Times New Roman" w:hAnsi="Times New Roman"/>
          <w:sz w:val="24"/>
          <w:szCs w:val="24"/>
        </w:rPr>
        <w:t xml:space="preserve"> Przykładem takiej interakcji jest połączenie:</w:t>
      </w:r>
    </w:p>
    <w:p w14:paraId="71FE7768" w14:textId="36F8E21A" w:rsidR="000B0C70" w:rsidRDefault="00DB0CFB" w:rsidP="00835790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kwasu acetylosalicylowego  z żeńszeniem </w:t>
      </w:r>
      <w:r w:rsidR="00330363">
        <w:rPr>
          <w:rFonts w:ascii="Times New Roman" w:hAnsi="Times New Roman"/>
          <w:sz w:val="24"/>
          <w:szCs w:val="24"/>
        </w:rPr>
        <w:t xml:space="preserve">(większe </w:t>
      </w:r>
      <w:r w:rsidRPr="00DB0CFB">
        <w:rPr>
          <w:rFonts w:ascii="Times New Roman" w:hAnsi="Times New Roman"/>
          <w:sz w:val="24"/>
          <w:szCs w:val="24"/>
        </w:rPr>
        <w:t>ryzyko krwawień</w:t>
      </w:r>
      <w:r w:rsidR="0033036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</w:p>
    <w:p w14:paraId="0506C3C9" w14:textId="0662C71D" w:rsidR="00330363" w:rsidRDefault="00330363" w:rsidP="00835790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środków antykoncepcyjnych z dziurawcem (ryzyko nieskuteczn</w:t>
      </w:r>
      <w:r w:rsidR="0013158D">
        <w:rPr>
          <w:rFonts w:ascii="Times New Roman" w:hAnsi="Times New Roman"/>
          <w:sz w:val="24"/>
          <w:szCs w:val="24"/>
        </w:rPr>
        <w:t>ej</w:t>
      </w:r>
      <w:r>
        <w:rPr>
          <w:rFonts w:ascii="Times New Roman" w:hAnsi="Times New Roman"/>
          <w:sz w:val="24"/>
          <w:szCs w:val="24"/>
        </w:rPr>
        <w:t xml:space="preserve"> antykoncepcji)</w:t>
      </w:r>
      <w:r w:rsidR="000C60F1">
        <w:rPr>
          <w:rFonts w:ascii="Times New Roman" w:hAnsi="Times New Roman"/>
          <w:sz w:val="24"/>
          <w:szCs w:val="24"/>
        </w:rPr>
        <w:t>,</w:t>
      </w:r>
    </w:p>
    <w:p w14:paraId="0B570656" w14:textId="06A5ADB5" w:rsidR="00DB0CFB" w:rsidRDefault="00DB0CFB" w:rsidP="00835790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06468E">
        <w:rPr>
          <w:rFonts w:ascii="Times New Roman" w:hAnsi="Times New Roman"/>
          <w:sz w:val="24"/>
          <w:szCs w:val="24"/>
        </w:rPr>
        <w:t>atorwastatyny</w:t>
      </w:r>
      <w:proofErr w:type="spellEnd"/>
      <w:r w:rsidR="0006468E">
        <w:rPr>
          <w:rFonts w:ascii="Times New Roman" w:hAnsi="Times New Roman"/>
          <w:sz w:val="24"/>
          <w:szCs w:val="24"/>
        </w:rPr>
        <w:t xml:space="preserve"> </w:t>
      </w:r>
      <w:r w:rsidR="00330363">
        <w:rPr>
          <w:rFonts w:ascii="Times New Roman" w:hAnsi="Times New Roman"/>
          <w:sz w:val="24"/>
          <w:szCs w:val="24"/>
        </w:rPr>
        <w:t>(</w:t>
      </w:r>
      <w:proofErr w:type="spellStart"/>
      <w:r w:rsidR="00D92C1C">
        <w:rPr>
          <w:rFonts w:ascii="Times New Roman" w:hAnsi="Times New Roman"/>
          <w:sz w:val="24"/>
          <w:szCs w:val="24"/>
        </w:rPr>
        <w:t>statyna</w:t>
      </w:r>
      <w:proofErr w:type="spellEnd"/>
      <w:r w:rsidR="00D92C1C">
        <w:rPr>
          <w:rFonts w:ascii="Times New Roman" w:hAnsi="Times New Roman"/>
          <w:sz w:val="24"/>
          <w:szCs w:val="24"/>
        </w:rPr>
        <w:t xml:space="preserve"> syntetyczna stosowana w leczeniu </w:t>
      </w:r>
      <w:r w:rsidR="00330363">
        <w:rPr>
          <w:rFonts w:ascii="Times New Roman" w:hAnsi="Times New Roman"/>
          <w:sz w:val="24"/>
          <w:szCs w:val="24"/>
        </w:rPr>
        <w:t>hipercholesterolemi</w:t>
      </w:r>
      <w:r w:rsidR="00837F74">
        <w:rPr>
          <w:rFonts w:ascii="Times New Roman" w:hAnsi="Times New Roman"/>
          <w:sz w:val="24"/>
          <w:szCs w:val="24"/>
        </w:rPr>
        <w:t>i</w:t>
      </w:r>
      <w:r w:rsidR="00330363">
        <w:rPr>
          <w:rFonts w:ascii="Times New Roman" w:hAnsi="Times New Roman"/>
          <w:sz w:val="24"/>
          <w:szCs w:val="24"/>
        </w:rPr>
        <w:t xml:space="preserve">) </w:t>
      </w:r>
      <w:r w:rsidR="0006468E">
        <w:rPr>
          <w:rFonts w:ascii="Times New Roman" w:hAnsi="Times New Roman"/>
          <w:sz w:val="24"/>
          <w:szCs w:val="24"/>
        </w:rPr>
        <w:t xml:space="preserve">z </w:t>
      </w:r>
      <w:proofErr w:type="spellStart"/>
      <w:r w:rsidR="0006468E">
        <w:rPr>
          <w:rFonts w:ascii="Times New Roman" w:hAnsi="Times New Roman"/>
          <w:sz w:val="24"/>
          <w:szCs w:val="24"/>
        </w:rPr>
        <w:t>monakolin</w:t>
      </w:r>
      <w:r w:rsidR="00871DA0">
        <w:rPr>
          <w:rFonts w:ascii="Times New Roman" w:hAnsi="Times New Roman"/>
          <w:sz w:val="24"/>
          <w:szCs w:val="24"/>
        </w:rPr>
        <w:t>ą</w:t>
      </w:r>
      <w:proofErr w:type="spellEnd"/>
      <w:r w:rsidR="0006468E">
        <w:rPr>
          <w:rFonts w:ascii="Times New Roman" w:hAnsi="Times New Roman"/>
          <w:sz w:val="24"/>
          <w:szCs w:val="24"/>
        </w:rPr>
        <w:t xml:space="preserve"> K</w:t>
      </w:r>
      <w:r w:rsidR="00D92C1C">
        <w:rPr>
          <w:rFonts w:ascii="Times New Roman" w:hAnsi="Times New Roman"/>
          <w:sz w:val="24"/>
          <w:szCs w:val="24"/>
        </w:rPr>
        <w:t xml:space="preserve"> </w:t>
      </w:r>
      <w:r w:rsidR="0006468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D92C1C">
        <w:rPr>
          <w:rFonts w:ascii="Times New Roman" w:hAnsi="Times New Roman"/>
          <w:sz w:val="24"/>
          <w:szCs w:val="24"/>
        </w:rPr>
        <w:t>statyna</w:t>
      </w:r>
      <w:proofErr w:type="spellEnd"/>
      <w:r w:rsidR="00D92C1C">
        <w:rPr>
          <w:rFonts w:ascii="Times New Roman" w:hAnsi="Times New Roman"/>
          <w:sz w:val="24"/>
          <w:szCs w:val="24"/>
        </w:rPr>
        <w:t xml:space="preserve"> uzyskiwana w ramach fermentacji czerwonego ryż</w:t>
      </w:r>
      <w:r w:rsidR="00AF3418">
        <w:rPr>
          <w:rFonts w:ascii="Times New Roman" w:hAnsi="Times New Roman"/>
          <w:sz w:val="24"/>
          <w:szCs w:val="24"/>
        </w:rPr>
        <w:t>u</w:t>
      </w:r>
      <w:r w:rsidR="00D92C1C">
        <w:rPr>
          <w:rFonts w:ascii="Times New Roman" w:hAnsi="Times New Roman"/>
          <w:sz w:val="24"/>
          <w:szCs w:val="24"/>
        </w:rPr>
        <w:t xml:space="preserve"> – stosowane razem z</w:t>
      </w:r>
      <w:r w:rsidR="006A7CBE">
        <w:rPr>
          <w:rFonts w:ascii="Times New Roman" w:hAnsi="Times New Roman"/>
          <w:sz w:val="24"/>
          <w:szCs w:val="24"/>
        </w:rPr>
        <w:t>większ</w:t>
      </w:r>
      <w:r w:rsidR="00D92C1C">
        <w:rPr>
          <w:rFonts w:ascii="Times New Roman" w:hAnsi="Times New Roman"/>
          <w:sz w:val="24"/>
          <w:szCs w:val="24"/>
        </w:rPr>
        <w:t>ają</w:t>
      </w:r>
      <w:r w:rsidR="006A7CBE">
        <w:rPr>
          <w:rFonts w:ascii="Times New Roman" w:hAnsi="Times New Roman"/>
          <w:sz w:val="24"/>
          <w:szCs w:val="24"/>
        </w:rPr>
        <w:t xml:space="preserve"> </w:t>
      </w:r>
      <w:r w:rsidR="0006468E">
        <w:rPr>
          <w:rFonts w:ascii="Times New Roman" w:hAnsi="Times New Roman"/>
          <w:sz w:val="24"/>
          <w:szCs w:val="24"/>
        </w:rPr>
        <w:t xml:space="preserve">ryzyko </w:t>
      </w:r>
      <w:r w:rsidR="00330363">
        <w:rPr>
          <w:rFonts w:ascii="Times New Roman" w:hAnsi="Times New Roman"/>
          <w:sz w:val="24"/>
          <w:szCs w:val="24"/>
        </w:rPr>
        <w:t>uszkodzenia mięśni).</w:t>
      </w:r>
    </w:p>
    <w:p w14:paraId="1186D0CA" w14:textId="77777777" w:rsidR="00330363" w:rsidRDefault="00330363" w:rsidP="00835790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33027105" w14:textId="368B02B2" w:rsidR="00E73089" w:rsidRDefault="00E73089" w:rsidP="0083579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Stosując suplementy diety w okresie laktacji należy </w:t>
      </w:r>
      <w:r w:rsidR="006A4709">
        <w:rPr>
          <w:rFonts w:ascii="Times New Roman" w:hAnsi="Times New Roman"/>
          <w:sz w:val="24"/>
          <w:szCs w:val="24"/>
        </w:rPr>
        <w:t xml:space="preserve">brać pod uwagę możliwość </w:t>
      </w:r>
      <w:r>
        <w:rPr>
          <w:rFonts w:ascii="Times New Roman" w:hAnsi="Times New Roman"/>
          <w:sz w:val="24"/>
          <w:szCs w:val="24"/>
        </w:rPr>
        <w:t>penetracji substancji do mleka matki, z którym dostaje się do organizmu dziecka.</w:t>
      </w:r>
    </w:p>
    <w:p w14:paraId="159E06B4" w14:textId="77777777" w:rsidR="001D2685" w:rsidRPr="001D2685" w:rsidRDefault="001D2685" w:rsidP="00835790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6F3DD196" w14:textId="772EAE71" w:rsidR="00E73089" w:rsidRDefault="00E73089" w:rsidP="0083579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73089">
        <w:rPr>
          <w:rFonts w:ascii="Times New Roman" w:hAnsi="Times New Roman"/>
          <w:sz w:val="24"/>
          <w:szCs w:val="24"/>
        </w:rPr>
        <w:t>Transport substancji do mleka matki potęguje</w:t>
      </w:r>
      <w:r>
        <w:rPr>
          <w:rFonts w:ascii="Times New Roman" w:hAnsi="Times New Roman"/>
          <w:sz w:val="24"/>
          <w:szCs w:val="24"/>
        </w:rPr>
        <w:t xml:space="preserve"> między innymi</w:t>
      </w:r>
      <w:r w:rsidRPr="00E73089">
        <w:rPr>
          <w:rFonts w:ascii="Times New Roman" w:hAnsi="Times New Roman"/>
          <w:sz w:val="24"/>
          <w:szCs w:val="24"/>
        </w:rPr>
        <w:t>:</w:t>
      </w:r>
    </w:p>
    <w:p w14:paraId="7A9607B8" w14:textId="3B67FFAD" w:rsidR="00E73089" w:rsidRPr="00E73089" w:rsidRDefault="00E73089" w:rsidP="00835790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</w:t>
      </w:r>
      <w:r w:rsidRPr="00E73089">
        <w:rPr>
          <w:rFonts w:ascii="Times New Roman" w:hAnsi="Times New Roman"/>
          <w:sz w:val="24"/>
          <w:szCs w:val="24"/>
        </w:rPr>
        <w:t>ała masa cząsteczkowa</w:t>
      </w:r>
    </w:p>
    <w:p w14:paraId="68B30C5D" w14:textId="326B51A9" w:rsidR="00E73089" w:rsidRPr="00E73089" w:rsidRDefault="00E73089" w:rsidP="00835790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</w:t>
      </w:r>
      <w:r w:rsidRPr="00E73089">
        <w:rPr>
          <w:rFonts w:ascii="Times New Roman" w:hAnsi="Times New Roman"/>
          <w:sz w:val="24"/>
          <w:szCs w:val="24"/>
        </w:rPr>
        <w:t>obra rozpuszczalność w tłuszczach</w:t>
      </w:r>
    </w:p>
    <w:p w14:paraId="4922DA65" w14:textId="560DF5E5" w:rsidR="00E73089" w:rsidRPr="00E73089" w:rsidRDefault="00E73089" w:rsidP="00835790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</w:t>
      </w:r>
      <w:r w:rsidRPr="00E73089">
        <w:rPr>
          <w:rFonts w:ascii="Times New Roman" w:hAnsi="Times New Roman"/>
          <w:sz w:val="24"/>
          <w:szCs w:val="24"/>
        </w:rPr>
        <w:t xml:space="preserve">obre wchłanianie </w:t>
      </w:r>
    </w:p>
    <w:p w14:paraId="6B6BB40F" w14:textId="4FF38971" w:rsidR="00E73089" w:rsidRDefault="00E73089" w:rsidP="00835790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</w:t>
      </w:r>
      <w:r w:rsidRPr="00E73089">
        <w:rPr>
          <w:rFonts w:ascii="Times New Roman" w:hAnsi="Times New Roman"/>
          <w:sz w:val="24"/>
          <w:szCs w:val="24"/>
        </w:rPr>
        <w:t>ysokie stężenie we krwi</w:t>
      </w:r>
    </w:p>
    <w:p w14:paraId="4CEC8D37" w14:textId="58C4BE15" w:rsidR="00E73089" w:rsidRDefault="00E73089" w:rsidP="00835790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okres pierwszych dwóch tygodni laktacji.</w:t>
      </w:r>
    </w:p>
    <w:p w14:paraId="0EBD01BA" w14:textId="03F7E4BC" w:rsidR="00A6202F" w:rsidRDefault="00A6202F" w:rsidP="00835790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580EC18F" w14:textId="0E6FA582" w:rsidR="00A6202F" w:rsidRPr="009B05F6" w:rsidRDefault="00A6202F" w:rsidP="0083579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A20000"/>
          <w:sz w:val="24"/>
          <w:szCs w:val="24"/>
        </w:rPr>
      </w:pPr>
      <w:r w:rsidRPr="00A6202F">
        <w:rPr>
          <w:rFonts w:ascii="Times New Roman" w:hAnsi="Times New Roman"/>
          <w:sz w:val="24"/>
          <w:szCs w:val="24"/>
        </w:rPr>
        <w:t xml:space="preserve">Na podstawie dawki </w:t>
      </w:r>
      <w:r w:rsidR="00345102">
        <w:rPr>
          <w:rFonts w:ascii="Times New Roman" w:hAnsi="Times New Roman"/>
          <w:sz w:val="24"/>
          <w:szCs w:val="24"/>
        </w:rPr>
        <w:t xml:space="preserve">substancji </w:t>
      </w:r>
      <w:r w:rsidRPr="00A6202F">
        <w:rPr>
          <w:rFonts w:ascii="Times New Roman" w:hAnsi="Times New Roman"/>
          <w:sz w:val="24"/>
          <w:szCs w:val="24"/>
        </w:rPr>
        <w:t xml:space="preserve">zażywanej przez matkę możliwe jest określenie względnej dawki przyjmowanej przez karmione dziecko (ang. </w:t>
      </w:r>
      <w:proofErr w:type="spellStart"/>
      <w:r w:rsidRPr="00A6202F">
        <w:rPr>
          <w:rFonts w:ascii="Times New Roman" w:hAnsi="Times New Roman"/>
          <w:sz w:val="24"/>
          <w:szCs w:val="24"/>
        </w:rPr>
        <w:t>relative</w:t>
      </w:r>
      <w:proofErr w:type="spellEnd"/>
      <w:r w:rsidRPr="00A6202F">
        <w:rPr>
          <w:rFonts w:ascii="Times New Roman" w:hAnsi="Times New Roman"/>
          <w:sz w:val="24"/>
          <w:szCs w:val="24"/>
        </w:rPr>
        <w:t xml:space="preserve"> infant </w:t>
      </w:r>
      <w:proofErr w:type="spellStart"/>
      <w:r w:rsidRPr="00A6202F">
        <w:rPr>
          <w:rFonts w:ascii="Times New Roman" w:hAnsi="Times New Roman"/>
          <w:sz w:val="24"/>
          <w:szCs w:val="24"/>
        </w:rPr>
        <w:t>dosage</w:t>
      </w:r>
      <w:proofErr w:type="spellEnd"/>
      <w:r w:rsidRPr="00A6202F">
        <w:rPr>
          <w:rFonts w:ascii="Times New Roman" w:hAnsi="Times New Roman"/>
          <w:sz w:val="24"/>
          <w:szCs w:val="24"/>
        </w:rPr>
        <w:t xml:space="preserve"> – RID).</w:t>
      </w:r>
      <w:r w:rsidR="00412383" w:rsidRPr="00412383">
        <w:t xml:space="preserve"> </w:t>
      </w:r>
      <w:r w:rsidR="00412383" w:rsidRPr="009B05F6">
        <w:rPr>
          <w:rFonts w:ascii="Times New Roman" w:hAnsi="Times New Roman"/>
          <w:b/>
          <w:bCs/>
          <w:color w:val="A20000"/>
          <w:sz w:val="24"/>
          <w:szCs w:val="24"/>
        </w:rPr>
        <w:t xml:space="preserve">Wartość RID poniżej 10% </w:t>
      </w:r>
      <w:r w:rsidR="00412383" w:rsidRPr="009B05F6">
        <w:rPr>
          <w:rFonts w:ascii="Times New Roman" w:hAnsi="Times New Roman"/>
          <w:b/>
          <w:bCs/>
          <w:color w:val="A20000"/>
          <w:sz w:val="24"/>
          <w:szCs w:val="24"/>
          <w:u w:val="single"/>
        </w:rPr>
        <w:t>ogólnie</w:t>
      </w:r>
      <w:r w:rsidR="00412383" w:rsidRPr="009B05F6">
        <w:rPr>
          <w:rFonts w:ascii="Times New Roman" w:hAnsi="Times New Roman"/>
          <w:b/>
          <w:bCs/>
          <w:color w:val="A20000"/>
          <w:sz w:val="24"/>
          <w:szCs w:val="24"/>
        </w:rPr>
        <w:t xml:space="preserve"> uznaje się za bezpieczną dla karmionego dziecka.</w:t>
      </w:r>
    </w:p>
    <w:p w14:paraId="792497F1" w14:textId="77777777" w:rsidR="00412383" w:rsidRDefault="00412383" w:rsidP="00835790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74A298AD" w14:textId="4CD888AE" w:rsidR="00E73089" w:rsidRPr="009B05F6" w:rsidRDefault="00E73089" w:rsidP="0083579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A20000"/>
          <w:sz w:val="24"/>
          <w:szCs w:val="24"/>
        </w:rPr>
      </w:pPr>
      <w:r w:rsidRPr="009B05F6">
        <w:rPr>
          <w:rFonts w:ascii="Times New Roman" w:hAnsi="Times New Roman"/>
          <w:b/>
          <w:color w:val="A20000"/>
          <w:sz w:val="24"/>
          <w:szCs w:val="24"/>
        </w:rPr>
        <w:t>W obawie przed nadmierną ekspozycją dziecka na daną substancję najlepiej suplementy diety przyjmować tuż po karmieniu lub przed najdłuższą przerwą w karmieniu</w:t>
      </w:r>
      <w:r w:rsidRPr="009B05F6">
        <w:rPr>
          <w:rFonts w:ascii="Times New Roman" w:hAnsi="Times New Roman"/>
          <w:color w:val="A20000"/>
          <w:sz w:val="24"/>
          <w:szCs w:val="24"/>
        </w:rPr>
        <w:t>.</w:t>
      </w:r>
    </w:p>
    <w:p w14:paraId="6AF0D833" w14:textId="77777777" w:rsidR="00E05965" w:rsidRPr="00E05965" w:rsidRDefault="00E05965" w:rsidP="00835790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7B43B0AB" w14:textId="2E647FE9" w:rsidR="00E05965" w:rsidRDefault="00D92C1C" w:rsidP="0083579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E05965">
        <w:rPr>
          <w:rFonts w:ascii="Times New Roman" w:hAnsi="Times New Roman"/>
          <w:sz w:val="24"/>
          <w:szCs w:val="24"/>
        </w:rPr>
        <w:t xml:space="preserve">ezpieczeństwo suplementów diety pochodzenia roślinnego często nie zostało sprawdzone </w:t>
      </w:r>
      <w:r w:rsidR="00871DA0">
        <w:rPr>
          <w:rFonts w:ascii="Times New Roman" w:hAnsi="Times New Roman"/>
          <w:sz w:val="24"/>
          <w:szCs w:val="24"/>
        </w:rPr>
        <w:t xml:space="preserve">u kobiet w </w:t>
      </w:r>
      <w:r w:rsidR="000C60F1">
        <w:rPr>
          <w:rFonts w:ascii="Times New Roman" w:hAnsi="Times New Roman"/>
          <w:sz w:val="24"/>
          <w:szCs w:val="24"/>
        </w:rPr>
        <w:t xml:space="preserve">laktacji </w:t>
      </w:r>
      <w:r w:rsidR="00E05965">
        <w:rPr>
          <w:rFonts w:ascii="Times New Roman" w:hAnsi="Times New Roman"/>
          <w:sz w:val="24"/>
          <w:szCs w:val="24"/>
        </w:rPr>
        <w:t xml:space="preserve">i wiele z nich jest przeciwwskazane w okresie karmienia piersią, </w:t>
      </w:r>
      <w:r w:rsidR="00166F6E">
        <w:rPr>
          <w:rFonts w:ascii="Times New Roman" w:hAnsi="Times New Roman"/>
          <w:sz w:val="24"/>
          <w:szCs w:val="24"/>
        </w:rPr>
        <w:t xml:space="preserve">na </w:t>
      </w:r>
      <w:r w:rsidR="00E05965">
        <w:rPr>
          <w:rFonts w:ascii="Times New Roman" w:hAnsi="Times New Roman"/>
          <w:sz w:val="24"/>
          <w:szCs w:val="24"/>
        </w:rPr>
        <w:t>przykład:</w:t>
      </w:r>
    </w:p>
    <w:p w14:paraId="42CEAABB" w14:textId="24B52447" w:rsidR="00E05965" w:rsidRDefault="00E05965" w:rsidP="00835790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D25848" w:rsidRPr="00D25848">
        <w:rPr>
          <w:rFonts w:ascii="Times New Roman" w:hAnsi="Times New Roman"/>
          <w:sz w:val="24"/>
          <w:szCs w:val="24"/>
        </w:rPr>
        <w:t>ashwagandh</w:t>
      </w:r>
      <w:r w:rsidR="00D25848">
        <w:rPr>
          <w:rFonts w:ascii="Times New Roman" w:hAnsi="Times New Roman"/>
          <w:sz w:val="24"/>
          <w:szCs w:val="24"/>
        </w:rPr>
        <w:t>a</w:t>
      </w:r>
      <w:proofErr w:type="spellEnd"/>
      <w:r w:rsidR="00D25848">
        <w:rPr>
          <w:rFonts w:ascii="Times New Roman" w:hAnsi="Times New Roman"/>
          <w:sz w:val="24"/>
          <w:szCs w:val="24"/>
        </w:rPr>
        <w:t xml:space="preserve"> (źródło: </w:t>
      </w:r>
      <w:r w:rsidR="00D25848" w:rsidRPr="00166F6E">
        <w:rPr>
          <w:rFonts w:ascii="Times New Roman" w:hAnsi="Times New Roman"/>
          <w:i/>
          <w:sz w:val="24"/>
          <w:szCs w:val="24"/>
        </w:rPr>
        <w:t>Uchwała nr 4/2020 Zespołu do spraw Suplementów Diety</w:t>
      </w:r>
      <w:r w:rsidR="00D25848">
        <w:rPr>
          <w:rFonts w:ascii="Times New Roman" w:hAnsi="Times New Roman"/>
          <w:sz w:val="24"/>
          <w:szCs w:val="24"/>
        </w:rPr>
        <w:t>),</w:t>
      </w:r>
    </w:p>
    <w:p w14:paraId="35DC1CD7" w14:textId="19885BA0" w:rsidR="00D25848" w:rsidRDefault="00D25848" w:rsidP="00835790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r</w:t>
      </w:r>
      <w:r w:rsidRPr="00D25848">
        <w:rPr>
          <w:rFonts w:ascii="Times New Roman" w:hAnsi="Times New Roman"/>
          <w:sz w:val="24"/>
          <w:szCs w:val="24"/>
        </w:rPr>
        <w:t>óżeniec</w:t>
      </w:r>
      <w:proofErr w:type="spellEnd"/>
      <w:r w:rsidRPr="00D25848">
        <w:rPr>
          <w:rFonts w:ascii="Times New Roman" w:hAnsi="Times New Roman"/>
          <w:sz w:val="24"/>
          <w:szCs w:val="24"/>
        </w:rPr>
        <w:t xml:space="preserve"> górski</w:t>
      </w:r>
      <w:r>
        <w:rPr>
          <w:rFonts w:ascii="Times New Roman" w:hAnsi="Times New Roman"/>
          <w:sz w:val="24"/>
          <w:szCs w:val="24"/>
        </w:rPr>
        <w:t xml:space="preserve"> (źródło: </w:t>
      </w:r>
      <w:r w:rsidRPr="00166F6E">
        <w:rPr>
          <w:rFonts w:ascii="Times New Roman" w:hAnsi="Times New Roman"/>
          <w:i/>
          <w:sz w:val="24"/>
          <w:szCs w:val="24"/>
        </w:rPr>
        <w:t>Uchwała nr 2/2021 Zespołu do spraw Suplementów Diety</w:t>
      </w:r>
      <w:r>
        <w:rPr>
          <w:rFonts w:ascii="Times New Roman" w:hAnsi="Times New Roman"/>
          <w:sz w:val="24"/>
          <w:szCs w:val="24"/>
        </w:rPr>
        <w:t>).</w:t>
      </w:r>
    </w:p>
    <w:p w14:paraId="54FDF414" w14:textId="77777777" w:rsidR="00D25848" w:rsidRDefault="00D25848" w:rsidP="00835790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44208BC2" w14:textId="608BC7F0" w:rsidR="00871DA0" w:rsidRDefault="00D92C1C" w:rsidP="00871DA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E05965">
        <w:rPr>
          <w:rFonts w:ascii="Times New Roman" w:hAnsi="Times New Roman"/>
          <w:sz w:val="24"/>
          <w:szCs w:val="24"/>
        </w:rPr>
        <w:t>ubstancje zawarte w niektórych suplementach diety p</w:t>
      </w:r>
      <w:r w:rsidR="00D25848">
        <w:rPr>
          <w:rFonts w:ascii="Times New Roman" w:hAnsi="Times New Roman"/>
          <w:sz w:val="24"/>
          <w:szCs w:val="24"/>
        </w:rPr>
        <w:t>r</w:t>
      </w:r>
      <w:r w:rsidR="00E05965">
        <w:rPr>
          <w:rFonts w:ascii="Times New Roman" w:hAnsi="Times New Roman"/>
          <w:sz w:val="24"/>
          <w:szCs w:val="24"/>
        </w:rPr>
        <w:t>zechodzą do mleka matki i mogą negatywnie wpływać na dziecko</w:t>
      </w:r>
      <w:r w:rsidR="00166F6E">
        <w:rPr>
          <w:rFonts w:ascii="Times New Roman" w:hAnsi="Times New Roman"/>
          <w:sz w:val="24"/>
          <w:szCs w:val="24"/>
        </w:rPr>
        <w:t xml:space="preserve">, np. kofeina (ryzyko wystąpienia </w:t>
      </w:r>
      <w:r w:rsidR="00166F6E" w:rsidRPr="00166F6E">
        <w:rPr>
          <w:rFonts w:ascii="Times New Roman" w:hAnsi="Times New Roman"/>
          <w:sz w:val="24"/>
          <w:szCs w:val="24"/>
        </w:rPr>
        <w:t>rozdrażnieni</w:t>
      </w:r>
      <w:r w:rsidR="00166F6E">
        <w:rPr>
          <w:rFonts w:ascii="Times New Roman" w:hAnsi="Times New Roman"/>
          <w:sz w:val="24"/>
          <w:szCs w:val="24"/>
        </w:rPr>
        <w:t>a</w:t>
      </w:r>
      <w:r w:rsidR="00166F6E" w:rsidRPr="00166F6E">
        <w:rPr>
          <w:rFonts w:ascii="Times New Roman" w:hAnsi="Times New Roman"/>
          <w:sz w:val="24"/>
          <w:szCs w:val="24"/>
        </w:rPr>
        <w:t xml:space="preserve"> oraz problem</w:t>
      </w:r>
      <w:r w:rsidR="00166F6E">
        <w:rPr>
          <w:rFonts w:ascii="Times New Roman" w:hAnsi="Times New Roman"/>
          <w:sz w:val="24"/>
          <w:szCs w:val="24"/>
        </w:rPr>
        <w:t>ów</w:t>
      </w:r>
      <w:r w:rsidR="00166F6E" w:rsidRPr="00166F6E">
        <w:rPr>
          <w:rFonts w:ascii="Times New Roman" w:hAnsi="Times New Roman"/>
          <w:sz w:val="24"/>
          <w:szCs w:val="24"/>
        </w:rPr>
        <w:t xml:space="preserve"> ze snem</w:t>
      </w:r>
      <w:r w:rsidR="00166F6E">
        <w:rPr>
          <w:rFonts w:ascii="Times New Roman" w:hAnsi="Times New Roman"/>
          <w:sz w:val="24"/>
          <w:szCs w:val="24"/>
        </w:rPr>
        <w:t>).</w:t>
      </w:r>
      <w:r w:rsidR="00871DA0" w:rsidRPr="00871DA0">
        <w:rPr>
          <w:rFonts w:ascii="Times New Roman" w:hAnsi="Times New Roman"/>
          <w:sz w:val="24"/>
          <w:szCs w:val="24"/>
        </w:rPr>
        <w:t xml:space="preserve"> </w:t>
      </w:r>
    </w:p>
    <w:p w14:paraId="6C79493B" w14:textId="77777777" w:rsidR="00871DA0" w:rsidRDefault="00871DA0" w:rsidP="00871DA0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429EAD07" w14:textId="1D05AB8F" w:rsidR="00871DA0" w:rsidRDefault="009B05F6" w:rsidP="00871DA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871DA0" w:rsidRPr="00097CE7">
        <w:rPr>
          <w:rFonts w:ascii="Times New Roman" w:hAnsi="Times New Roman"/>
          <w:sz w:val="24"/>
          <w:szCs w:val="24"/>
        </w:rPr>
        <w:t>kreślanie  maksymalnych dawek witamin i składników mineralnych w zalecanej dziennej porcji w suplementach diety, powyżej których wykazują one działanie lecznicze</w:t>
      </w:r>
      <w:r w:rsidR="00871DA0">
        <w:rPr>
          <w:rFonts w:ascii="Times New Roman" w:hAnsi="Times New Roman"/>
          <w:sz w:val="24"/>
          <w:szCs w:val="24"/>
        </w:rPr>
        <w:t xml:space="preserve">, należy do zadań Zespołu </w:t>
      </w:r>
      <w:r w:rsidR="00871DA0" w:rsidRPr="00097CE7">
        <w:rPr>
          <w:rFonts w:ascii="Times New Roman" w:hAnsi="Times New Roman"/>
          <w:sz w:val="24"/>
          <w:szCs w:val="24"/>
        </w:rPr>
        <w:t>do spraw Suplementów Diety</w:t>
      </w:r>
      <w:r w:rsidR="00871DA0">
        <w:rPr>
          <w:rFonts w:ascii="Times New Roman" w:hAnsi="Times New Roman"/>
          <w:sz w:val="24"/>
          <w:szCs w:val="24"/>
        </w:rPr>
        <w:t xml:space="preserve"> (źródło: </w:t>
      </w:r>
      <w:hyperlink r:id="rId5" w:history="1">
        <w:r w:rsidR="00871DA0" w:rsidRPr="0042507E">
          <w:rPr>
            <w:rStyle w:val="Hipercze"/>
            <w:rFonts w:ascii="Times New Roman" w:hAnsi="Times New Roman"/>
            <w:sz w:val="24"/>
            <w:szCs w:val="24"/>
          </w:rPr>
          <w:t>https://www.gov.pl/web/gis/zespol-do-spraw-suplementow-diety</w:t>
        </w:r>
      </w:hyperlink>
      <w:r w:rsidR="00871DA0">
        <w:rPr>
          <w:rFonts w:ascii="Times New Roman" w:hAnsi="Times New Roman"/>
          <w:sz w:val="24"/>
          <w:szCs w:val="24"/>
        </w:rPr>
        <w:t>).</w:t>
      </w:r>
    </w:p>
    <w:p w14:paraId="17B4AB54" w14:textId="77777777" w:rsidR="00AF3418" w:rsidRPr="00AF3418" w:rsidRDefault="00AF3418" w:rsidP="00AF3418">
      <w:pPr>
        <w:pStyle w:val="Akapitzlist"/>
        <w:rPr>
          <w:rFonts w:ascii="Times New Roman" w:hAnsi="Times New Roman"/>
          <w:sz w:val="24"/>
          <w:szCs w:val="24"/>
        </w:rPr>
      </w:pPr>
    </w:p>
    <w:p w14:paraId="7D9351C3" w14:textId="77777777" w:rsidR="00AF3418" w:rsidRDefault="00AF3418" w:rsidP="00AF3418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128E16E1" w14:textId="77777777" w:rsidR="00097CE7" w:rsidRPr="00097CE7" w:rsidRDefault="00097CE7" w:rsidP="00835790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58735338" w14:textId="5C123771" w:rsidR="00637E62" w:rsidRDefault="00637E62" w:rsidP="0083579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Uznane źródła informacji na temat bezpieczeństwa </w:t>
      </w:r>
      <w:r w:rsidR="00345102">
        <w:rPr>
          <w:rFonts w:ascii="Times New Roman" w:hAnsi="Times New Roman"/>
          <w:sz w:val="24"/>
          <w:szCs w:val="24"/>
        </w:rPr>
        <w:t xml:space="preserve">m.in. </w:t>
      </w:r>
      <w:r>
        <w:rPr>
          <w:rFonts w:ascii="Times New Roman" w:hAnsi="Times New Roman"/>
          <w:sz w:val="24"/>
          <w:szCs w:val="24"/>
        </w:rPr>
        <w:t>witamin oraz składników mineralnych w okresie laktacji</w:t>
      </w:r>
      <w:r w:rsidR="00345102">
        <w:rPr>
          <w:rFonts w:ascii="Times New Roman" w:hAnsi="Times New Roman"/>
          <w:sz w:val="24"/>
          <w:szCs w:val="24"/>
        </w:rPr>
        <w:t xml:space="preserve"> to</w:t>
      </w:r>
      <w:r>
        <w:rPr>
          <w:rFonts w:ascii="Times New Roman" w:hAnsi="Times New Roman"/>
          <w:sz w:val="24"/>
          <w:szCs w:val="24"/>
        </w:rPr>
        <w:t>:</w:t>
      </w:r>
    </w:p>
    <w:p w14:paraId="69878EBD" w14:textId="5AB5E642" w:rsidR="00637E62" w:rsidRPr="00345102" w:rsidRDefault="00345102" w:rsidP="00835790">
      <w:pPr>
        <w:pStyle w:val="Akapitzlist"/>
        <w:jc w:val="both"/>
        <w:rPr>
          <w:rFonts w:ascii="Times New Roman" w:hAnsi="Times New Roman"/>
          <w:sz w:val="24"/>
          <w:szCs w:val="24"/>
          <w:lang w:val="en-US"/>
        </w:rPr>
      </w:pPr>
      <w:r w:rsidRPr="00345102">
        <w:rPr>
          <w:rFonts w:ascii="Times New Roman" w:hAnsi="Times New Roman"/>
          <w:sz w:val="24"/>
          <w:szCs w:val="24"/>
          <w:lang w:val="en-US"/>
        </w:rPr>
        <w:t>- Hale</w:t>
      </w:r>
      <w:r>
        <w:rPr>
          <w:rFonts w:ascii="Times New Roman" w:hAnsi="Times New Roman"/>
          <w:sz w:val="24"/>
          <w:szCs w:val="24"/>
          <w:lang w:val="en-US"/>
        </w:rPr>
        <w:t xml:space="preserve"> TW</w:t>
      </w:r>
      <w:r w:rsidRPr="00345102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45102">
        <w:rPr>
          <w:rFonts w:ascii="Times New Roman" w:hAnsi="Times New Roman"/>
          <w:sz w:val="24"/>
          <w:szCs w:val="24"/>
          <w:lang w:val="en-US"/>
        </w:rPr>
        <w:t>Krutsch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K.</w:t>
      </w:r>
      <w:r w:rsidRPr="00345102">
        <w:rPr>
          <w:rFonts w:ascii="Times New Roman" w:hAnsi="Times New Roman"/>
          <w:sz w:val="24"/>
          <w:szCs w:val="24"/>
          <w:lang w:val="en-US"/>
        </w:rPr>
        <w:t xml:space="preserve"> Hale’s Medications &amp; Mothers’ Milk 2023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5E5B242C" w14:textId="459DC89A" w:rsidR="00637E62" w:rsidRPr="00310682" w:rsidRDefault="00345102" w:rsidP="00835790">
      <w:pPr>
        <w:pStyle w:val="Akapitzlist"/>
        <w:jc w:val="both"/>
        <w:rPr>
          <w:rFonts w:ascii="Times New Roman" w:hAnsi="Times New Roman"/>
          <w:sz w:val="24"/>
          <w:szCs w:val="24"/>
          <w:lang w:val="en-US"/>
        </w:rPr>
      </w:pPr>
      <w:r w:rsidRPr="00310682">
        <w:rPr>
          <w:rFonts w:ascii="Times New Roman" w:hAnsi="Times New Roman"/>
          <w:sz w:val="24"/>
          <w:szCs w:val="24"/>
          <w:lang w:val="en-US"/>
        </w:rPr>
        <w:t xml:space="preserve">- </w:t>
      </w:r>
      <w:hyperlink r:id="rId6" w:history="1">
        <w:r w:rsidRPr="00310682">
          <w:rPr>
            <w:rStyle w:val="Hipercze"/>
            <w:rFonts w:ascii="Times New Roman" w:hAnsi="Times New Roman"/>
            <w:sz w:val="24"/>
            <w:szCs w:val="24"/>
            <w:lang w:val="en-US"/>
          </w:rPr>
          <w:t>https://www.e-lactancia.org</w:t>
        </w:r>
      </w:hyperlink>
    </w:p>
    <w:p w14:paraId="3FA48ECC" w14:textId="780EFCF8" w:rsidR="00345102" w:rsidRDefault="00345102" w:rsidP="00835790">
      <w:pPr>
        <w:pStyle w:val="Akapitzlist"/>
        <w:jc w:val="both"/>
        <w:rPr>
          <w:rFonts w:ascii="Times New Roman" w:hAnsi="Times New Roman"/>
          <w:sz w:val="24"/>
          <w:szCs w:val="24"/>
          <w:lang w:val="en-US"/>
        </w:rPr>
      </w:pPr>
      <w:r w:rsidRPr="00345102">
        <w:rPr>
          <w:rFonts w:ascii="Times New Roman" w:hAnsi="Times New Roman"/>
          <w:sz w:val="24"/>
          <w:szCs w:val="24"/>
          <w:lang w:val="en-US"/>
        </w:rPr>
        <w:t>- Drugs and Lactation Database (</w:t>
      </w:r>
      <w:proofErr w:type="spellStart"/>
      <w:r w:rsidRPr="00345102">
        <w:rPr>
          <w:rFonts w:ascii="Times New Roman" w:hAnsi="Times New Roman"/>
          <w:sz w:val="24"/>
          <w:szCs w:val="24"/>
          <w:lang w:val="en-US"/>
        </w:rPr>
        <w:t>LactMed</w:t>
      </w:r>
      <w:proofErr w:type="spellEnd"/>
      <w:r w:rsidRPr="00345102">
        <w:rPr>
          <w:rFonts w:ascii="Times New Roman" w:hAnsi="Times New Roman"/>
          <w:sz w:val="24"/>
          <w:szCs w:val="24"/>
          <w:lang w:val="en-US"/>
        </w:rPr>
        <w:t>®)</w:t>
      </w:r>
    </w:p>
    <w:p w14:paraId="720BBD90" w14:textId="77E52774" w:rsidR="00345102" w:rsidRDefault="00345102" w:rsidP="00835790">
      <w:pPr>
        <w:pStyle w:val="Akapitzlist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- </w:t>
      </w:r>
      <w:r w:rsidRPr="00345102">
        <w:rPr>
          <w:rFonts w:ascii="Times New Roman" w:hAnsi="Times New Roman"/>
          <w:sz w:val="24"/>
          <w:szCs w:val="24"/>
          <w:lang w:val="en-US"/>
        </w:rPr>
        <w:t>Recommendations for drugs in the eleventh WHO model list of essential drugs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2D278ED8" w14:textId="2F8C6CB9" w:rsidR="00345102" w:rsidRDefault="00345102" w:rsidP="00835790">
      <w:pPr>
        <w:pStyle w:val="Akapitzlist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- </w:t>
      </w:r>
      <w:r w:rsidR="002A4D79">
        <w:rPr>
          <w:rFonts w:ascii="Times New Roman" w:hAnsi="Times New Roman"/>
          <w:sz w:val="24"/>
          <w:szCs w:val="24"/>
          <w:lang w:val="en-US"/>
        </w:rPr>
        <w:t xml:space="preserve">Briggs GG. </w:t>
      </w:r>
      <w:proofErr w:type="spellStart"/>
      <w:r w:rsidR="002A4D79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2A4D7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A4D79">
        <w:rPr>
          <w:rFonts w:ascii="Times New Roman" w:hAnsi="Times New Roman"/>
          <w:sz w:val="24"/>
          <w:szCs w:val="24"/>
          <w:lang w:val="en-US"/>
        </w:rPr>
        <w:t>wsp</w:t>
      </w:r>
      <w:proofErr w:type="spellEnd"/>
      <w:r w:rsidR="002A4D79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2A4D79" w:rsidRPr="002A4D79">
        <w:rPr>
          <w:rFonts w:ascii="Times New Roman" w:hAnsi="Times New Roman"/>
          <w:sz w:val="24"/>
          <w:szCs w:val="24"/>
          <w:lang w:val="en-US"/>
        </w:rPr>
        <w:t>Brigg</w:t>
      </w:r>
      <w:r w:rsidR="002A4D79">
        <w:rPr>
          <w:rFonts w:ascii="Times New Roman" w:hAnsi="Times New Roman"/>
          <w:sz w:val="24"/>
          <w:szCs w:val="24"/>
          <w:lang w:val="en-US"/>
        </w:rPr>
        <w:t>’</w:t>
      </w:r>
      <w:r w:rsidR="002A4D79" w:rsidRPr="002A4D79">
        <w:rPr>
          <w:rFonts w:ascii="Times New Roman" w:hAnsi="Times New Roman"/>
          <w:sz w:val="24"/>
          <w:szCs w:val="24"/>
          <w:lang w:val="en-US"/>
        </w:rPr>
        <w:t>s Drugs in Pregnancy and Lactation: A Reference Guide to Fetal and Neonatal Risk</w:t>
      </w:r>
      <w:r w:rsidR="002A4D79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2A4D79" w:rsidRPr="002A4D79">
        <w:rPr>
          <w:rFonts w:ascii="Times New Roman" w:hAnsi="Times New Roman"/>
          <w:sz w:val="24"/>
          <w:szCs w:val="24"/>
          <w:lang w:val="en-US"/>
        </w:rPr>
        <w:t>Lippincott Williams &amp; Wilkins</w:t>
      </w:r>
      <w:r w:rsidR="002A4D79">
        <w:rPr>
          <w:rFonts w:ascii="Times New Roman" w:hAnsi="Times New Roman"/>
          <w:sz w:val="24"/>
          <w:szCs w:val="24"/>
          <w:lang w:val="en-US"/>
        </w:rPr>
        <w:t>. 12</w:t>
      </w:r>
      <w:r w:rsidR="002A4D79" w:rsidRPr="002A4D79">
        <w:rPr>
          <w:rFonts w:ascii="Times New Roman" w:hAnsi="Times New Roman"/>
          <w:sz w:val="24"/>
          <w:szCs w:val="24"/>
          <w:vertAlign w:val="superscript"/>
          <w:lang w:val="en-US"/>
        </w:rPr>
        <w:t>th</w:t>
      </w:r>
      <w:r w:rsidR="002A4D79">
        <w:rPr>
          <w:rFonts w:ascii="Times New Roman" w:hAnsi="Times New Roman"/>
          <w:sz w:val="24"/>
          <w:szCs w:val="24"/>
          <w:lang w:val="en-US"/>
        </w:rPr>
        <w:t xml:space="preserve"> ed. 2021. </w:t>
      </w:r>
    </w:p>
    <w:p w14:paraId="7FCB69F7" w14:textId="3C2C7F3F" w:rsidR="002923B7" w:rsidRPr="00310682" w:rsidRDefault="00097CE7" w:rsidP="00871DA0">
      <w:pPr>
        <w:pStyle w:val="Akapitzlist"/>
        <w:jc w:val="both"/>
        <w:rPr>
          <w:rFonts w:ascii="Times New Roman" w:hAnsi="Times New Roman"/>
          <w:sz w:val="24"/>
          <w:szCs w:val="24"/>
          <w:lang w:val="en-US"/>
        </w:rPr>
      </w:pPr>
      <w:r w:rsidRPr="00310682">
        <w:rPr>
          <w:rFonts w:ascii="Times New Roman" w:hAnsi="Times New Roman"/>
          <w:sz w:val="24"/>
          <w:szCs w:val="24"/>
          <w:lang w:val="en-US"/>
        </w:rPr>
        <w:t xml:space="preserve">- </w:t>
      </w:r>
      <w:proofErr w:type="spellStart"/>
      <w:r w:rsidRPr="00310682">
        <w:rPr>
          <w:rFonts w:ascii="Times New Roman" w:hAnsi="Times New Roman"/>
          <w:sz w:val="24"/>
          <w:szCs w:val="24"/>
          <w:lang w:val="en-US"/>
        </w:rPr>
        <w:t>Laktacyjny</w:t>
      </w:r>
      <w:proofErr w:type="spellEnd"/>
      <w:r w:rsidRPr="0031068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0682">
        <w:rPr>
          <w:rFonts w:ascii="Times New Roman" w:hAnsi="Times New Roman"/>
          <w:sz w:val="24"/>
          <w:szCs w:val="24"/>
          <w:lang w:val="en-US"/>
        </w:rPr>
        <w:t>Leksykon</w:t>
      </w:r>
      <w:proofErr w:type="spellEnd"/>
      <w:r w:rsidRPr="0031068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0682">
        <w:rPr>
          <w:rFonts w:ascii="Times New Roman" w:hAnsi="Times New Roman"/>
          <w:sz w:val="24"/>
          <w:szCs w:val="24"/>
          <w:lang w:val="en-US"/>
        </w:rPr>
        <w:t>Leków</w:t>
      </w:r>
      <w:proofErr w:type="spellEnd"/>
      <w:r w:rsidRPr="00310682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7" w:history="1">
        <w:r w:rsidRPr="00310682">
          <w:rPr>
            <w:rStyle w:val="Hipercze"/>
            <w:rFonts w:ascii="Times New Roman" w:hAnsi="Times New Roman"/>
            <w:sz w:val="24"/>
            <w:szCs w:val="24"/>
            <w:lang w:val="en-US"/>
          </w:rPr>
          <w:t>https://www.kobiety.med.pl/leki/search.php</w:t>
        </w:r>
      </w:hyperlink>
      <w:r w:rsidRPr="00310682">
        <w:rPr>
          <w:rFonts w:ascii="Times New Roman" w:hAnsi="Times New Roman"/>
          <w:sz w:val="24"/>
          <w:szCs w:val="24"/>
          <w:lang w:val="en-US"/>
        </w:rPr>
        <w:t xml:space="preserve"> </w:t>
      </w:r>
    </w:p>
    <w:sectPr w:rsidR="002923B7" w:rsidRPr="00310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1F7BE5F" w16cex:dateUtc="2024-06-28T14:41:00Z"/>
  <w16cex:commentExtensible w16cex:durableId="2A2ADD82" w16cex:dateUtc="2024-06-29T17:22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C6F36"/>
    <w:multiLevelType w:val="hybridMultilevel"/>
    <w:tmpl w:val="8062AF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5B161F"/>
    <w:multiLevelType w:val="hybridMultilevel"/>
    <w:tmpl w:val="84B211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95381"/>
    <w:multiLevelType w:val="hybridMultilevel"/>
    <w:tmpl w:val="8732F9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E0NTUyMDYDQXMTJR2l4NTi4sz8PJACw1oAkjFqSSwAAAA="/>
  </w:docVars>
  <w:rsids>
    <w:rsidRoot w:val="009F0A58"/>
    <w:rsid w:val="0006468E"/>
    <w:rsid w:val="00066E5E"/>
    <w:rsid w:val="00097CE7"/>
    <w:rsid w:val="000B0C70"/>
    <w:rsid w:val="000C60F1"/>
    <w:rsid w:val="0013158D"/>
    <w:rsid w:val="00166F6E"/>
    <w:rsid w:val="001D2685"/>
    <w:rsid w:val="002169B3"/>
    <w:rsid w:val="002923B7"/>
    <w:rsid w:val="00296669"/>
    <w:rsid w:val="002A4D79"/>
    <w:rsid w:val="00310682"/>
    <w:rsid w:val="00330363"/>
    <w:rsid w:val="00345102"/>
    <w:rsid w:val="003B6E19"/>
    <w:rsid w:val="003F7A6D"/>
    <w:rsid w:val="00412383"/>
    <w:rsid w:val="00637E62"/>
    <w:rsid w:val="006A4709"/>
    <w:rsid w:val="006A7CBE"/>
    <w:rsid w:val="006D7282"/>
    <w:rsid w:val="006E4F52"/>
    <w:rsid w:val="007567D9"/>
    <w:rsid w:val="00782ACD"/>
    <w:rsid w:val="00835790"/>
    <w:rsid w:val="00837F74"/>
    <w:rsid w:val="00871DA0"/>
    <w:rsid w:val="009514FC"/>
    <w:rsid w:val="009615CB"/>
    <w:rsid w:val="009B05F6"/>
    <w:rsid w:val="009E09FB"/>
    <w:rsid w:val="009E3FBD"/>
    <w:rsid w:val="009F0A58"/>
    <w:rsid w:val="00A6202F"/>
    <w:rsid w:val="00AF3418"/>
    <w:rsid w:val="00AF4DD8"/>
    <w:rsid w:val="00AF6BF1"/>
    <w:rsid w:val="00C23856"/>
    <w:rsid w:val="00C23FAC"/>
    <w:rsid w:val="00CD67C3"/>
    <w:rsid w:val="00D25848"/>
    <w:rsid w:val="00D75960"/>
    <w:rsid w:val="00D77E36"/>
    <w:rsid w:val="00D92C1C"/>
    <w:rsid w:val="00D96F3E"/>
    <w:rsid w:val="00DB0CFB"/>
    <w:rsid w:val="00DD437A"/>
    <w:rsid w:val="00E05965"/>
    <w:rsid w:val="00E73089"/>
    <w:rsid w:val="00F05B03"/>
    <w:rsid w:val="00F20624"/>
    <w:rsid w:val="00FE098F"/>
    <w:rsid w:val="00FF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0281F"/>
  <w15:chartTrackingRefBased/>
  <w15:docId w15:val="{0FCE2B66-D761-40D2-9927-CFD3036D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3089"/>
    <w:pPr>
      <w:ind w:left="720"/>
      <w:contextualSpacing/>
    </w:pPr>
  </w:style>
  <w:style w:type="table" w:styleId="Tabela-Siatka">
    <w:name w:val="Table Grid"/>
    <w:basedOn w:val="Standardowy"/>
    <w:uiPriority w:val="39"/>
    <w:rsid w:val="00E73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4510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510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F6BF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37F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F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F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F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F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0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06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8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obiety.med.pl/leki/search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lactancia.org" TargetMode="External"/><Relationship Id="rId5" Type="http://schemas.openxmlformats.org/officeDocument/2006/relationships/hyperlink" Target="https://www.gov.pl/web/gis/zespol-do-spraw-suplementow-diet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622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Szałek</dc:creator>
  <cp:keywords/>
  <dc:description/>
  <cp:lastModifiedBy>Edyta Szałek</cp:lastModifiedBy>
  <cp:revision>5</cp:revision>
  <dcterms:created xsi:type="dcterms:W3CDTF">2024-07-01T09:41:00Z</dcterms:created>
  <dcterms:modified xsi:type="dcterms:W3CDTF">2024-07-01T10:27:00Z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346520e176f1f4a6745e48bc1f0a2295160c440ce07722931022fa15a61efa7b</vt:lpwstr>
  </property>
</Properties>
</file>